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tblInd w:w="-459" w:type="dxa"/>
        <w:tblLook w:val="01E0" w:firstRow="1" w:lastRow="1" w:firstColumn="1" w:lastColumn="1" w:noHBand="0" w:noVBand="0"/>
      </w:tblPr>
      <w:tblGrid>
        <w:gridCol w:w="5600"/>
        <w:gridCol w:w="4480"/>
      </w:tblGrid>
      <w:tr w:rsidR="00797BC5" w:rsidTr="00797BC5">
        <w:trPr>
          <w:trHeight w:val="851"/>
        </w:trPr>
        <w:tc>
          <w:tcPr>
            <w:tcW w:w="5600" w:type="dxa"/>
            <w:hideMark/>
          </w:tcPr>
          <w:p w:rsidR="00797BC5" w:rsidRDefault="00797BC5">
            <w:pPr>
              <w:jc w:val="center"/>
              <w:rPr>
                <w:sz w:val="28"/>
                <w:szCs w:val="28"/>
              </w:rPr>
            </w:pPr>
            <w:bookmarkStart w:id="0" w:name="bookmark0"/>
            <w:r>
              <w:rPr>
                <w:b/>
                <w:sz w:val="28"/>
                <w:szCs w:val="28"/>
              </w:rPr>
              <w:t>BAN CHẤP HÀNH TRUNG ƯƠNG</w:t>
            </w:r>
            <w:r>
              <w:rPr>
                <w:sz w:val="28"/>
                <w:szCs w:val="28"/>
              </w:rPr>
              <w:t xml:space="preserve"> </w:t>
            </w:r>
          </w:p>
          <w:p w:rsidR="00797BC5" w:rsidRDefault="00797BC5">
            <w:pPr>
              <w:jc w:val="center"/>
              <w:rPr>
                <w:sz w:val="28"/>
                <w:szCs w:val="28"/>
              </w:rPr>
            </w:pPr>
            <w:r>
              <w:rPr>
                <w:b/>
                <w:sz w:val="28"/>
                <w:szCs w:val="28"/>
              </w:rPr>
              <w:t>*</w:t>
            </w:r>
          </w:p>
          <w:p w:rsidR="00797BC5" w:rsidRDefault="00797BC5">
            <w:pPr>
              <w:jc w:val="center"/>
              <w:rPr>
                <w:b/>
                <w:sz w:val="29"/>
                <w:szCs w:val="29"/>
                <w:u w:val="single"/>
              </w:rPr>
            </w:pPr>
            <w:r>
              <w:rPr>
                <w:sz w:val="28"/>
                <w:szCs w:val="28"/>
              </w:rPr>
              <w:t>Số</w:t>
            </w:r>
            <w:r>
              <w:rPr>
                <w:sz w:val="28"/>
                <w:szCs w:val="28"/>
                <w:lang w:val="en-US"/>
              </w:rPr>
              <w:t xml:space="preserve"> 04</w:t>
            </w:r>
            <w:r>
              <w:rPr>
                <w:sz w:val="28"/>
                <w:szCs w:val="28"/>
              </w:rPr>
              <w:t>-CT/TW</w:t>
            </w:r>
          </w:p>
        </w:tc>
        <w:tc>
          <w:tcPr>
            <w:tcW w:w="4480" w:type="dxa"/>
            <w:hideMark/>
          </w:tcPr>
          <w:p w:rsidR="00797BC5" w:rsidRDefault="00797BC5">
            <w:pPr>
              <w:jc w:val="center"/>
              <w:rPr>
                <w:b/>
                <w:sz w:val="30"/>
                <w:szCs w:val="28"/>
              </w:rPr>
            </w:pPr>
            <w:r>
              <w:rPr>
                <w:b/>
                <w:sz w:val="30"/>
                <w:szCs w:val="28"/>
              </w:rPr>
              <w:t>ĐẢNG CỘNG SẢN VIỆT NAM</w:t>
            </w:r>
          </w:p>
          <w:p w:rsidR="00797BC5" w:rsidRDefault="00797BC5">
            <w:pPr>
              <w:spacing w:line="220" w:lineRule="exact"/>
              <w:jc w:val="center"/>
              <w:rPr>
                <w:iCs/>
                <w:sz w:val="40"/>
                <w:szCs w:val="28"/>
                <w:vertAlign w:val="superscript"/>
              </w:rPr>
            </w:pPr>
            <w:r>
              <w:rPr>
                <w:iCs/>
                <w:sz w:val="40"/>
                <w:szCs w:val="28"/>
                <w:vertAlign w:val="superscript"/>
              </w:rPr>
              <w:t>_______________________________</w:t>
            </w:r>
          </w:p>
          <w:p w:rsidR="00797BC5" w:rsidRDefault="00797BC5">
            <w:pPr>
              <w:jc w:val="center"/>
              <w:rPr>
                <w:i/>
                <w:szCs w:val="28"/>
                <w:u w:val="single"/>
                <w:lang w:val="en-US"/>
              </w:rPr>
            </w:pPr>
            <w:r>
              <w:rPr>
                <w:i/>
                <w:iCs/>
                <w:sz w:val="28"/>
                <w:szCs w:val="28"/>
              </w:rPr>
              <w:t xml:space="preserve">Hà Nội, ngày </w:t>
            </w:r>
            <w:r>
              <w:rPr>
                <w:i/>
                <w:iCs/>
                <w:sz w:val="28"/>
                <w:szCs w:val="28"/>
                <w:lang w:val="en-US"/>
              </w:rPr>
              <w:t xml:space="preserve">02 </w:t>
            </w:r>
            <w:r>
              <w:rPr>
                <w:i/>
                <w:iCs/>
                <w:sz w:val="28"/>
                <w:szCs w:val="28"/>
              </w:rPr>
              <w:t xml:space="preserve">tháng </w:t>
            </w:r>
            <w:r>
              <w:rPr>
                <w:i/>
                <w:iCs/>
                <w:sz w:val="28"/>
                <w:szCs w:val="28"/>
                <w:lang w:val="en-US"/>
              </w:rPr>
              <w:t xml:space="preserve">6 </w:t>
            </w:r>
            <w:r>
              <w:rPr>
                <w:i/>
                <w:iCs/>
                <w:sz w:val="28"/>
                <w:szCs w:val="28"/>
              </w:rPr>
              <w:t>năm 20</w:t>
            </w:r>
            <w:r>
              <w:rPr>
                <w:i/>
                <w:iCs/>
                <w:sz w:val="28"/>
                <w:szCs w:val="28"/>
                <w:lang w:val="en-US"/>
              </w:rPr>
              <w:t>21</w:t>
            </w:r>
          </w:p>
        </w:tc>
      </w:tr>
    </w:tbl>
    <w:p w:rsidR="00797BC5" w:rsidRDefault="00797BC5" w:rsidP="00797BC5">
      <w:pPr>
        <w:rPr>
          <w:i/>
          <w:sz w:val="2"/>
          <w:szCs w:val="30"/>
          <w:lang w:val="en-GB"/>
        </w:rPr>
      </w:pPr>
    </w:p>
    <w:p w:rsidR="00797BC5" w:rsidRDefault="00797BC5" w:rsidP="00797BC5">
      <w:pPr>
        <w:rPr>
          <w:i/>
          <w:sz w:val="2"/>
          <w:szCs w:val="30"/>
          <w:lang w:val="en-GB"/>
        </w:rPr>
      </w:pPr>
    </w:p>
    <w:p w:rsidR="00797BC5" w:rsidRDefault="00797BC5" w:rsidP="00797BC5">
      <w:pPr>
        <w:rPr>
          <w:i/>
          <w:sz w:val="2"/>
          <w:szCs w:val="30"/>
          <w:lang w:val="en-GB"/>
        </w:rPr>
      </w:pPr>
    </w:p>
    <w:p w:rsidR="00797BC5" w:rsidRDefault="00797BC5" w:rsidP="00797BC5">
      <w:pPr>
        <w:rPr>
          <w:i/>
          <w:sz w:val="2"/>
          <w:szCs w:val="30"/>
          <w:lang w:val="en-GB"/>
        </w:rPr>
      </w:pPr>
    </w:p>
    <w:p w:rsidR="00797BC5" w:rsidRDefault="00797BC5" w:rsidP="00797BC5">
      <w:pPr>
        <w:rPr>
          <w:i/>
          <w:sz w:val="2"/>
          <w:szCs w:val="30"/>
          <w:lang w:val="en-GB"/>
        </w:rPr>
      </w:pPr>
    </w:p>
    <w:p w:rsidR="00797BC5" w:rsidRDefault="00797BC5" w:rsidP="00797BC5">
      <w:pPr>
        <w:rPr>
          <w:i/>
          <w:sz w:val="2"/>
          <w:szCs w:val="30"/>
          <w:lang w:val="en-GB"/>
        </w:rPr>
      </w:pPr>
    </w:p>
    <w:p w:rsidR="00797BC5" w:rsidRDefault="00797BC5" w:rsidP="00797BC5">
      <w:pPr>
        <w:rPr>
          <w:i/>
          <w:sz w:val="2"/>
          <w:szCs w:val="30"/>
          <w:lang w:val="en-GB"/>
        </w:rPr>
      </w:pPr>
    </w:p>
    <w:p w:rsidR="00797BC5" w:rsidRDefault="00797BC5" w:rsidP="00797BC5">
      <w:pPr>
        <w:rPr>
          <w:i/>
          <w:sz w:val="2"/>
          <w:szCs w:val="30"/>
          <w:lang w:val="en-GB"/>
        </w:rPr>
      </w:pPr>
    </w:p>
    <w:p w:rsidR="00797BC5" w:rsidRDefault="00797BC5" w:rsidP="00797BC5">
      <w:pPr>
        <w:rPr>
          <w:i/>
          <w:sz w:val="2"/>
          <w:szCs w:val="30"/>
          <w:lang w:val="en-GB"/>
        </w:rPr>
      </w:pPr>
    </w:p>
    <w:p w:rsidR="00797BC5" w:rsidRDefault="00797BC5" w:rsidP="00797BC5">
      <w:pPr>
        <w:rPr>
          <w:i/>
          <w:sz w:val="2"/>
          <w:szCs w:val="30"/>
          <w:lang w:val="en-GB"/>
        </w:rPr>
      </w:pPr>
    </w:p>
    <w:p w:rsidR="00797BC5" w:rsidRDefault="00797BC5" w:rsidP="00797BC5">
      <w:pPr>
        <w:rPr>
          <w:i/>
          <w:sz w:val="2"/>
          <w:szCs w:val="30"/>
          <w:lang w:val="en-GB"/>
        </w:rPr>
      </w:pPr>
    </w:p>
    <w:p w:rsidR="00797BC5" w:rsidRDefault="00797BC5" w:rsidP="00797BC5">
      <w:pPr>
        <w:rPr>
          <w:i/>
          <w:sz w:val="2"/>
          <w:szCs w:val="30"/>
          <w:lang w:val="en-GB"/>
        </w:rPr>
      </w:pPr>
    </w:p>
    <w:p w:rsidR="00797BC5" w:rsidRDefault="00797BC5" w:rsidP="00797BC5">
      <w:pPr>
        <w:rPr>
          <w:i/>
          <w:sz w:val="2"/>
          <w:szCs w:val="30"/>
          <w:lang w:val="en-GB"/>
        </w:rPr>
      </w:pPr>
    </w:p>
    <w:p w:rsidR="00797BC5" w:rsidRDefault="00797BC5" w:rsidP="00797BC5">
      <w:pPr>
        <w:rPr>
          <w:i/>
          <w:sz w:val="2"/>
          <w:szCs w:val="30"/>
          <w:lang w:val="en-GB"/>
        </w:rPr>
      </w:pPr>
    </w:p>
    <w:p w:rsidR="00797BC5" w:rsidRDefault="00797BC5" w:rsidP="00797BC5">
      <w:pPr>
        <w:rPr>
          <w:i/>
          <w:sz w:val="6"/>
          <w:szCs w:val="30"/>
          <w:lang w:val="en-GB"/>
        </w:rPr>
      </w:pPr>
    </w:p>
    <w:p w:rsidR="00797BC5" w:rsidRDefault="00797BC5" w:rsidP="00797BC5">
      <w:pPr>
        <w:rPr>
          <w:i/>
          <w:sz w:val="2"/>
          <w:szCs w:val="30"/>
          <w:lang w:val="en-GB"/>
        </w:rPr>
      </w:pPr>
    </w:p>
    <w:p w:rsidR="00797BC5" w:rsidRDefault="00797BC5" w:rsidP="00797BC5">
      <w:pPr>
        <w:rPr>
          <w:i/>
          <w:sz w:val="2"/>
          <w:szCs w:val="30"/>
          <w:lang w:val="en-GB"/>
        </w:rPr>
      </w:pPr>
    </w:p>
    <w:p w:rsidR="00797BC5" w:rsidRDefault="00797BC5" w:rsidP="00797BC5">
      <w:pPr>
        <w:rPr>
          <w:i/>
          <w:sz w:val="8"/>
          <w:szCs w:val="30"/>
          <w:lang w:val="en-GB"/>
        </w:rPr>
      </w:pPr>
    </w:p>
    <w:tbl>
      <w:tblPr>
        <w:tblW w:w="4906" w:type="pct"/>
        <w:tblInd w:w="108" w:type="dxa"/>
        <w:tblLook w:val="00A0" w:firstRow="1" w:lastRow="0" w:firstColumn="1" w:lastColumn="0" w:noHBand="0" w:noVBand="0"/>
      </w:tblPr>
      <w:tblGrid>
        <w:gridCol w:w="9179"/>
      </w:tblGrid>
      <w:tr w:rsidR="00797BC5" w:rsidTr="00797BC5">
        <w:trPr>
          <w:trHeight w:val="1197"/>
        </w:trPr>
        <w:tc>
          <w:tcPr>
            <w:tcW w:w="5000" w:type="pct"/>
            <w:hideMark/>
          </w:tcPr>
          <w:bookmarkEnd w:id="0"/>
          <w:p w:rsidR="00797BC5" w:rsidRDefault="00797BC5">
            <w:pPr>
              <w:pStyle w:val="Heading10"/>
              <w:spacing w:before="60" w:after="20" w:line="240" w:lineRule="auto"/>
              <w:jc w:val="center"/>
              <w:rPr>
                <w:rStyle w:val="Heading1"/>
                <w:b/>
                <w:color w:val="000000"/>
                <w:sz w:val="31"/>
                <w:szCs w:val="31"/>
                <w:lang w:eastAsia="vi-VN"/>
              </w:rPr>
            </w:pPr>
            <w:r>
              <w:rPr>
                <w:rStyle w:val="Heading1"/>
                <w:b/>
                <w:color w:val="000000"/>
                <w:sz w:val="31"/>
                <w:szCs w:val="31"/>
                <w:lang w:eastAsia="vi-VN"/>
              </w:rPr>
              <w:t>CHỈ THỊ</w:t>
            </w:r>
          </w:p>
          <w:p w:rsidR="00797BC5" w:rsidRDefault="00797BC5">
            <w:pPr>
              <w:pStyle w:val="Heading10"/>
              <w:spacing w:before="60" w:after="20" w:line="240" w:lineRule="auto"/>
              <w:jc w:val="center"/>
              <w:rPr>
                <w:b w:val="0"/>
                <w:sz w:val="29"/>
                <w:szCs w:val="29"/>
              </w:rPr>
            </w:pPr>
            <w:r>
              <w:rPr>
                <w:rStyle w:val="Heading1"/>
                <w:color w:val="000000"/>
                <w:sz w:val="29"/>
                <w:szCs w:val="29"/>
                <w:lang w:eastAsia="vi-VN"/>
              </w:rPr>
              <w:t>CỦA BAN BÍ THƯ</w:t>
            </w:r>
          </w:p>
          <w:p w:rsidR="00797BC5" w:rsidRDefault="00797BC5">
            <w:pPr>
              <w:spacing w:before="60" w:after="20"/>
              <w:jc w:val="center"/>
              <w:rPr>
                <w:b/>
                <w:bCs/>
                <w:color w:val="auto"/>
                <w:sz w:val="29"/>
                <w:szCs w:val="29"/>
                <w:lang w:val="en-US"/>
              </w:rPr>
            </w:pPr>
            <w:r>
              <w:rPr>
                <w:b/>
                <w:bCs/>
                <w:sz w:val="29"/>
                <w:szCs w:val="29"/>
                <w:lang w:val="en-US"/>
              </w:rPr>
              <w:t>v</w:t>
            </w:r>
            <w:r>
              <w:rPr>
                <w:b/>
                <w:bCs/>
                <w:sz w:val="29"/>
                <w:szCs w:val="29"/>
              </w:rPr>
              <w:t xml:space="preserve">ề </w:t>
            </w:r>
            <w:r>
              <w:rPr>
                <w:b/>
                <w:bCs/>
                <w:color w:val="auto"/>
                <w:sz w:val="29"/>
                <w:szCs w:val="29"/>
              </w:rPr>
              <w:t>tăng cường sự lãnh đạo của Đảng đối với công tác thu hồi tài sản</w:t>
            </w:r>
          </w:p>
          <w:p w:rsidR="00797BC5" w:rsidRDefault="00797BC5">
            <w:pPr>
              <w:spacing w:before="60" w:after="20"/>
              <w:jc w:val="center"/>
              <w:rPr>
                <w:b/>
                <w:bCs/>
                <w:sz w:val="29"/>
                <w:szCs w:val="29"/>
              </w:rPr>
            </w:pPr>
            <w:r>
              <w:rPr>
                <w:b/>
                <w:bCs/>
                <w:color w:val="auto"/>
                <w:sz w:val="29"/>
                <w:szCs w:val="29"/>
              </w:rPr>
              <w:t>bị</w:t>
            </w:r>
            <w:r>
              <w:rPr>
                <w:b/>
                <w:bCs/>
                <w:color w:val="auto"/>
                <w:sz w:val="29"/>
                <w:szCs w:val="29"/>
                <w:lang w:val="en-US"/>
              </w:rPr>
              <w:t xml:space="preserve"> </w:t>
            </w:r>
            <w:r>
              <w:rPr>
                <w:b/>
                <w:bCs/>
                <w:color w:val="auto"/>
                <w:sz w:val="29"/>
                <w:szCs w:val="29"/>
              </w:rPr>
              <w:t>thất thoát, chiếm đoạt trong các vụ án hình sự về tham nhũng, k</w:t>
            </w:r>
            <w:r>
              <w:rPr>
                <w:b/>
                <w:bCs/>
                <w:color w:val="auto"/>
                <w:sz w:val="29"/>
                <w:szCs w:val="29"/>
                <w:lang w:val="en-US"/>
              </w:rPr>
              <w:t>i</w:t>
            </w:r>
            <w:r>
              <w:rPr>
                <w:b/>
                <w:bCs/>
                <w:color w:val="auto"/>
                <w:sz w:val="29"/>
                <w:szCs w:val="29"/>
              </w:rPr>
              <w:t>nh tế</w:t>
            </w:r>
          </w:p>
          <w:p w:rsidR="00797BC5" w:rsidRDefault="00797BC5">
            <w:pPr>
              <w:jc w:val="center"/>
              <w:rPr>
                <w:rStyle w:val="Heading1"/>
                <w:szCs w:val="30"/>
              </w:rPr>
            </w:pPr>
            <w:r>
              <w:rPr>
                <w:b/>
                <w:bCs/>
                <w:sz w:val="29"/>
                <w:szCs w:val="29"/>
              </w:rPr>
              <w:t>-----</w:t>
            </w:r>
          </w:p>
        </w:tc>
      </w:tr>
    </w:tbl>
    <w:p w:rsidR="00797BC5" w:rsidRDefault="00797BC5" w:rsidP="00797BC5">
      <w:pPr>
        <w:rPr>
          <w:color w:val="auto"/>
          <w:sz w:val="20"/>
          <w:szCs w:val="30"/>
          <w:lang w:val="en-US"/>
        </w:rPr>
      </w:pPr>
    </w:p>
    <w:p w:rsidR="00797BC5" w:rsidRDefault="00797BC5" w:rsidP="00797BC5">
      <w:pPr>
        <w:widowControl/>
        <w:spacing w:before="240" w:line="420" w:lineRule="exact"/>
        <w:ind w:firstLine="720"/>
        <w:jc w:val="both"/>
        <w:rPr>
          <w:color w:val="auto"/>
          <w:sz w:val="30"/>
          <w:szCs w:val="30"/>
          <w:lang w:eastAsia="en-US"/>
        </w:rPr>
      </w:pPr>
      <w:r>
        <w:rPr>
          <w:color w:val="auto"/>
          <w:sz w:val="30"/>
          <w:szCs w:val="30"/>
        </w:rPr>
        <w:t>Thời gian qua, cấp uỷ, tổ chức đảng các cấp đã quan tâm lãnh đạo, chỉ đạo</w:t>
      </w:r>
      <w:r>
        <w:rPr>
          <w:color w:val="auto"/>
          <w:sz w:val="30"/>
          <w:szCs w:val="30"/>
          <w:lang w:val="en-US"/>
        </w:rPr>
        <w:t xml:space="preserve">, tạo chuyển biến tích cực trong </w:t>
      </w:r>
      <w:r>
        <w:rPr>
          <w:color w:val="auto"/>
          <w:sz w:val="30"/>
          <w:szCs w:val="30"/>
        </w:rPr>
        <w:t>công tác thu hồi tài sản tham nhũng và tài sản bị thất thoát, chiếm đoạt trong các vụ án hình sự về tham nhũng, kinh tế</w:t>
      </w:r>
      <w:r>
        <w:rPr>
          <w:color w:val="auto"/>
          <w:sz w:val="30"/>
          <w:szCs w:val="30"/>
          <w:lang w:val="en-US"/>
        </w:rPr>
        <w:t>.</w:t>
      </w:r>
      <w:r>
        <w:rPr>
          <w:color w:val="auto"/>
          <w:sz w:val="30"/>
          <w:szCs w:val="30"/>
        </w:rPr>
        <w:t xml:space="preserve"> </w:t>
      </w:r>
      <w:r>
        <w:rPr>
          <w:color w:val="auto"/>
          <w:sz w:val="30"/>
          <w:szCs w:val="30"/>
          <w:lang w:val="en-US"/>
        </w:rPr>
        <w:t>P</w:t>
      </w:r>
      <w:r>
        <w:rPr>
          <w:color w:val="auto"/>
          <w:sz w:val="30"/>
          <w:szCs w:val="30"/>
        </w:rPr>
        <w:t xml:space="preserve">háp luật về thu hồi tài sản tham nhũng từng </w:t>
      </w:r>
      <w:r>
        <w:rPr>
          <w:color w:val="auto"/>
          <w:spacing w:val="-2"/>
          <w:sz w:val="30"/>
          <w:szCs w:val="30"/>
        </w:rPr>
        <w:t xml:space="preserve">bước được hoàn thiện; </w:t>
      </w:r>
      <w:r>
        <w:rPr>
          <w:color w:val="auto"/>
          <w:spacing w:val="-4"/>
          <w:sz w:val="30"/>
          <w:szCs w:val="30"/>
        </w:rPr>
        <w:t>tổ chức</w:t>
      </w:r>
      <w:r>
        <w:rPr>
          <w:color w:val="auto"/>
          <w:sz w:val="30"/>
          <w:szCs w:val="30"/>
        </w:rPr>
        <w:t xml:space="preserve"> bộ máy cơ quan thi hành án dân sự các cấp được củng cố, kiện toàn</w:t>
      </w:r>
      <w:r>
        <w:rPr>
          <w:color w:val="auto"/>
          <w:sz w:val="30"/>
          <w:szCs w:val="30"/>
          <w:lang w:val="en-US"/>
        </w:rPr>
        <w:t>;</w:t>
      </w:r>
      <w:r>
        <w:rPr>
          <w:color w:val="auto"/>
          <w:sz w:val="30"/>
          <w:szCs w:val="30"/>
        </w:rPr>
        <w:t xml:space="preserve"> </w:t>
      </w:r>
      <w:r>
        <w:rPr>
          <w:color w:val="auto"/>
          <w:spacing w:val="-4"/>
          <w:sz w:val="30"/>
          <w:szCs w:val="30"/>
        </w:rPr>
        <w:t xml:space="preserve">quá trình </w:t>
      </w:r>
      <w:r>
        <w:rPr>
          <w:color w:val="auto"/>
          <w:spacing w:val="-4"/>
          <w:sz w:val="30"/>
          <w:szCs w:val="30"/>
          <w:lang w:val="en-US"/>
        </w:rPr>
        <w:t>thanh tra, kiểm toán</w:t>
      </w:r>
      <w:r>
        <w:rPr>
          <w:color w:val="auto"/>
          <w:spacing w:val="-4"/>
          <w:sz w:val="30"/>
          <w:szCs w:val="30"/>
        </w:rPr>
        <w:t>, điều tra, truy tố, xét xử</w:t>
      </w:r>
      <w:r>
        <w:rPr>
          <w:color w:val="auto"/>
          <w:spacing w:val="-4"/>
          <w:sz w:val="30"/>
          <w:szCs w:val="30"/>
          <w:lang w:val="en-US"/>
        </w:rPr>
        <w:t>,</w:t>
      </w:r>
      <w:r>
        <w:rPr>
          <w:color w:val="auto"/>
          <w:spacing w:val="-4"/>
          <w:sz w:val="30"/>
          <w:szCs w:val="30"/>
        </w:rPr>
        <w:t xml:space="preserve"> thi hành án </w:t>
      </w:r>
      <w:r>
        <w:rPr>
          <w:color w:val="auto"/>
          <w:spacing w:val="-2"/>
          <w:sz w:val="30"/>
          <w:szCs w:val="30"/>
          <w:lang w:val="en-US"/>
        </w:rPr>
        <w:t>về</w:t>
      </w:r>
      <w:r>
        <w:rPr>
          <w:color w:val="auto"/>
          <w:spacing w:val="-2"/>
          <w:sz w:val="30"/>
          <w:szCs w:val="30"/>
        </w:rPr>
        <w:t xml:space="preserve"> thu hồi tài sản bị thất thoát, chiếm đoạt</w:t>
      </w:r>
      <w:r>
        <w:rPr>
          <w:color w:val="auto"/>
          <w:spacing w:val="-2"/>
          <w:sz w:val="30"/>
          <w:szCs w:val="30"/>
          <w:lang w:val="en-US"/>
        </w:rPr>
        <w:t xml:space="preserve"> trong các</w:t>
      </w:r>
      <w:r>
        <w:rPr>
          <w:color w:val="auto"/>
          <w:sz w:val="30"/>
          <w:szCs w:val="30"/>
          <w:lang w:val="en-US"/>
        </w:rPr>
        <w:t xml:space="preserve"> vụ án hình sự về tham nhũng, kinh tế</w:t>
      </w:r>
      <w:r>
        <w:rPr>
          <w:color w:val="auto"/>
          <w:sz w:val="30"/>
          <w:szCs w:val="30"/>
        </w:rPr>
        <w:t xml:space="preserve"> được </w:t>
      </w:r>
      <w:r>
        <w:rPr>
          <w:color w:val="auto"/>
          <w:sz w:val="30"/>
          <w:szCs w:val="30"/>
          <w:lang w:val="en-US"/>
        </w:rPr>
        <w:t>quan tâm chỉ đạo, xử lý kịp thời, hiệu quả</w:t>
      </w:r>
      <w:r>
        <w:rPr>
          <w:i/>
          <w:color w:val="auto"/>
          <w:sz w:val="30"/>
          <w:szCs w:val="30"/>
          <w:lang w:val="en-US"/>
        </w:rPr>
        <w:t xml:space="preserve"> </w:t>
      </w:r>
      <w:r>
        <w:rPr>
          <w:color w:val="auto"/>
          <w:sz w:val="30"/>
          <w:szCs w:val="30"/>
        </w:rPr>
        <w:t>hơn</w:t>
      </w:r>
      <w:r>
        <w:rPr>
          <w:color w:val="auto"/>
          <w:sz w:val="30"/>
          <w:szCs w:val="30"/>
          <w:lang w:val="en-US"/>
        </w:rPr>
        <w:t xml:space="preserve">; tỉ lệ thu hồi tài sản bị thất thoát, chiếm đoạt được nâng lên…, </w:t>
      </w:r>
      <w:r>
        <w:rPr>
          <w:color w:val="auto"/>
          <w:sz w:val="30"/>
          <w:szCs w:val="30"/>
        </w:rPr>
        <w:t>góp phần quan trọng vào</w:t>
      </w:r>
      <w:r>
        <w:rPr>
          <w:color w:val="auto"/>
          <w:sz w:val="30"/>
          <w:szCs w:val="30"/>
          <w:lang w:val="en-US"/>
        </w:rPr>
        <w:t xml:space="preserve"> kết quả chung của</w:t>
      </w:r>
      <w:r>
        <w:rPr>
          <w:color w:val="auto"/>
          <w:sz w:val="30"/>
          <w:szCs w:val="30"/>
        </w:rPr>
        <w:t xml:space="preserve"> công tác </w:t>
      </w:r>
      <w:r>
        <w:rPr>
          <w:color w:val="auto"/>
          <w:sz w:val="30"/>
          <w:szCs w:val="30"/>
          <w:lang w:val="en-US"/>
        </w:rPr>
        <w:t xml:space="preserve">đấu tranh </w:t>
      </w:r>
      <w:r>
        <w:rPr>
          <w:color w:val="auto"/>
          <w:sz w:val="30"/>
          <w:szCs w:val="30"/>
        </w:rPr>
        <w:t>phòng, chống tham nhũng.</w:t>
      </w:r>
    </w:p>
    <w:p w:rsidR="00797BC5" w:rsidRDefault="00797BC5" w:rsidP="00797BC5">
      <w:pPr>
        <w:widowControl/>
        <w:spacing w:before="240" w:line="420" w:lineRule="exact"/>
        <w:ind w:firstLine="720"/>
        <w:jc w:val="both"/>
        <w:rPr>
          <w:color w:val="auto"/>
          <w:sz w:val="30"/>
          <w:szCs w:val="30"/>
          <w:lang w:eastAsia="en-US"/>
        </w:rPr>
      </w:pPr>
      <w:r>
        <w:rPr>
          <w:color w:val="auto"/>
          <w:sz w:val="30"/>
          <w:szCs w:val="30"/>
        </w:rPr>
        <w:t xml:space="preserve">Tuy nhiên, nhận thức và trách nhiệm của một số cấp uỷ, tổ chức đảng về công tác thu hồi tài sản bị thất thoát, chiếm đoạt trong các vụ án hình sự về tham nhũng, kinh tế vẫn còn hạn chế. Cơ chế, chính sách, pháp luật </w:t>
      </w:r>
      <w:r>
        <w:rPr>
          <w:color w:val="auto"/>
          <w:sz w:val="30"/>
          <w:szCs w:val="30"/>
          <w:lang w:val="en-US"/>
        </w:rPr>
        <w:t xml:space="preserve">trong công tác này </w:t>
      </w:r>
      <w:r>
        <w:rPr>
          <w:color w:val="auto"/>
          <w:sz w:val="30"/>
          <w:szCs w:val="30"/>
        </w:rPr>
        <w:t>còn bất cập. Năng lực</w:t>
      </w:r>
      <w:r>
        <w:rPr>
          <w:color w:val="auto"/>
          <w:sz w:val="30"/>
          <w:szCs w:val="30"/>
          <w:lang w:val="en-US"/>
        </w:rPr>
        <w:t>, phẩm chất</w:t>
      </w:r>
      <w:r>
        <w:rPr>
          <w:color w:val="auto"/>
          <w:sz w:val="30"/>
          <w:szCs w:val="30"/>
        </w:rPr>
        <w:t xml:space="preserve"> của một bộ phận cán bộ làm công tác thi hành án dân sự chưa đáp ứng yêu cầu, nhiệm vụ; sự phối hợp giữa các cơ quan chức năng và cơ quan thi hành án có lúc, có việc chưa chặt chẽ, hiệu quả chưa cao</w:t>
      </w:r>
      <w:r>
        <w:rPr>
          <w:color w:val="auto"/>
          <w:sz w:val="30"/>
          <w:szCs w:val="30"/>
          <w:lang w:val="en-US"/>
        </w:rPr>
        <w:t>; h</w:t>
      </w:r>
      <w:r>
        <w:rPr>
          <w:color w:val="auto"/>
          <w:sz w:val="30"/>
          <w:szCs w:val="30"/>
        </w:rPr>
        <w:t>ợp tác quốc t</w:t>
      </w:r>
      <w:r>
        <w:rPr>
          <w:color w:val="auto"/>
          <w:sz w:val="30"/>
          <w:szCs w:val="30"/>
          <w:lang w:val="en-US"/>
        </w:rPr>
        <w:t>ế</w:t>
      </w:r>
      <w:r>
        <w:rPr>
          <w:color w:val="auto"/>
          <w:sz w:val="30"/>
          <w:szCs w:val="30"/>
        </w:rPr>
        <w:t xml:space="preserve"> trong thu hồi tài sản tham nhũng bị tẩu tán ra nước ngoài còn khó khăn, vướng mắc</w:t>
      </w:r>
      <w:r>
        <w:rPr>
          <w:color w:val="auto"/>
          <w:sz w:val="30"/>
          <w:szCs w:val="30"/>
          <w:lang w:val="en-US"/>
        </w:rPr>
        <w:t>; tỉ</w:t>
      </w:r>
      <w:r>
        <w:rPr>
          <w:color w:val="auto"/>
          <w:sz w:val="30"/>
          <w:szCs w:val="30"/>
        </w:rPr>
        <w:t xml:space="preserve"> lệ thu hồi t</w:t>
      </w:r>
      <w:r>
        <w:rPr>
          <w:color w:val="auto"/>
          <w:sz w:val="30"/>
          <w:szCs w:val="30"/>
          <w:lang w:val="en-US"/>
        </w:rPr>
        <w:t>à</w:t>
      </w:r>
      <w:r>
        <w:rPr>
          <w:color w:val="auto"/>
          <w:sz w:val="30"/>
          <w:szCs w:val="30"/>
        </w:rPr>
        <w:t>i sản bị thất thoát, chiếm đoạt còn thấp</w:t>
      </w:r>
      <w:r>
        <w:rPr>
          <w:color w:val="auto"/>
          <w:sz w:val="30"/>
          <w:szCs w:val="30"/>
          <w:lang w:val="en-US"/>
        </w:rPr>
        <w:t>..</w:t>
      </w:r>
      <w:r>
        <w:rPr>
          <w:color w:val="auto"/>
          <w:sz w:val="30"/>
          <w:szCs w:val="30"/>
        </w:rPr>
        <w:t>.</w:t>
      </w:r>
    </w:p>
    <w:p w:rsidR="00797BC5" w:rsidRDefault="00797BC5" w:rsidP="00797BC5">
      <w:pPr>
        <w:widowControl/>
        <w:spacing w:before="240" w:line="420" w:lineRule="exact"/>
        <w:ind w:firstLine="720"/>
        <w:jc w:val="both"/>
        <w:rPr>
          <w:color w:val="auto"/>
          <w:sz w:val="30"/>
          <w:szCs w:val="30"/>
          <w:lang w:eastAsia="en-US"/>
        </w:rPr>
      </w:pPr>
      <w:r>
        <w:rPr>
          <w:color w:val="auto"/>
          <w:sz w:val="30"/>
          <w:szCs w:val="30"/>
        </w:rPr>
        <w:t>Để nâng cao hiệu quả</w:t>
      </w:r>
      <w:r>
        <w:rPr>
          <w:color w:val="auto"/>
          <w:sz w:val="30"/>
          <w:szCs w:val="30"/>
          <w:lang w:val="en-US"/>
        </w:rPr>
        <w:t>, tạo chuyển biến mạnh mẽ trong</w:t>
      </w:r>
      <w:r>
        <w:rPr>
          <w:color w:val="auto"/>
          <w:sz w:val="30"/>
          <w:szCs w:val="30"/>
        </w:rPr>
        <w:t xml:space="preserve"> công tác thu hồi tài sản bị thất thoát, chiếm đoạt trong các vụ án hình sự về tham nhũng, kinh t</w:t>
      </w:r>
      <w:r>
        <w:rPr>
          <w:color w:val="auto"/>
          <w:sz w:val="30"/>
          <w:szCs w:val="30"/>
          <w:lang w:val="en-US"/>
        </w:rPr>
        <w:t>ế</w:t>
      </w:r>
      <w:r>
        <w:rPr>
          <w:color w:val="auto"/>
          <w:sz w:val="30"/>
          <w:szCs w:val="30"/>
        </w:rPr>
        <w:t xml:space="preserve">, </w:t>
      </w:r>
      <w:r>
        <w:rPr>
          <w:color w:val="auto"/>
          <w:sz w:val="30"/>
          <w:szCs w:val="30"/>
          <w:lang w:val="en-US"/>
        </w:rPr>
        <w:t>tích cực góp phần vào công tác</w:t>
      </w:r>
      <w:r>
        <w:rPr>
          <w:color w:val="auto"/>
          <w:sz w:val="30"/>
          <w:szCs w:val="30"/>
        </w:rPr>
        <w:t xml:space="preserve"> đấu tranh phòng, chống tham nhũng theo</w:t>
      </w:r>
      <w:r>
        <w:rPr>
          <w:color w:val="auto"/>
          <w:sz w:val="30"/>
          <w:szCs w:val="30"/>
          <w:lang w:val="en-US"/>
        </w:rPr>
        <w:t xml:space="preserve"> </w:t>
      </w:r>
      <w:r>
        <w:rPr>
          <w:color w:val="auto"/>
          <w:sz w:val="30"/>
          <w:szCs w:val="30"/>
        </w:rPr>
        <w:t xml:space="preserve">Nghị quyết Đại hội XIII của Đảng, Ban Bí thư yêu cầu các cấp uỷ, tổ chức đảng thực hiện tốt một số nhiệm vụ, giải pháp sau đây: </w:t>
      </w:r>
    </w:p>
    <w:p w:rsidR="00797BC5" w:rsidRDefault="00797BC5" w:rsidP="00797BC5">
      <w:pPr>
        <w:widowControl/>
        <w:tabs>
          <w:tab w:val="left" w:pos="1090"/>
        </w:tabs>
        <w:spacing w:before="240" w:line="440" w:lineRule="exact"/>
        <w:ind w:firstLine="720"/>
        <w:jc w:val="both"/>
        <w:rPr>
          <w:i/>
          <w:color w:val="auto"/>
          <w:sz w:val="30"/>
          <w:szCs w:val="30"/>
          <w:lang w:val="en-US"/>
        </w:rPr>
      </w:pPr>
      <w:r>
        <w:rPr>
          <w:b/>
          <w:iCs/>
          <w:color w:val="auto"/>
          <w:sz w:val="30"/>
          <w:szCs w:val="30"/>
        </w:rPr>
        <w:lastRenderedPageBreak/>
        <w:t>1.</w:t>
      </w:r>
      <w:r>
        <w:rPr>
          <w:iCs/>
          <w:color w:val="auto"/>
          <w:sz w:val="30"/>
          <w:szCs w:val="30"/>
        </w:rPr>
        <w:t xml:space="preserve"> Nâng cao nhận thức, trách nhiệm của cấp uỷ, tổ chức đảng, người đứng đầu các cấp đối với công tác thu hồi tài sản bị thất thoát, chiếm đoạt trong các vụ án hình sự về tham nhũng, kinh tế</w:t>
      </w:r>
      <w:r>
        <w:rPr>
          <w:iCs/>
          <w:color w:val="auto"/>
          <w:sz w:val="30"/>
          <w:szCs w:val="30"/>
          <w:lang w:val="en-US"/>
        </w:rPr>
        <w:t>; xác định</w:t>
      </w:r>
      <w:r>
        <w:rPr>
          <w:color w:val="auto"/>
          <w:sz w:val="30"/>
          <w:szCs w:val="30"/>
          <w:lang w:val="en-US"/>
        </w:rPr>
        <w:t xml:space="preserve"> đây </w:t>
      </w:r>
      <w:r>
        <w:rPr>
          <w:color w:val="auto"/>
          <w:sz w:val="30"/>
          <w:szCs w:val="30"/>
        </w:rPr>
        <w:t xml:space="preserve">là nhiệm vụ quan trọng, xuyên suốt trong quá trình </w:t>
      </w:r>
      <w:r>
        <w:rPr>
          <w:color w:val="auto"/>
          <w:sz w:val="30"/>
          <w:szCs w:val="30"/>
          <w:lang w:val="en-US"/>
        </w:rPr>
        <w:t xml:space="preserve">thực hiện công tác phòng, chống </w:t>
      </w:r>
      <w:r>
        <w:rPr>
          <w:color w:val="auto"/>
          <w:sz w:val="30"/>
          <w:szCs w:val="30"/>
        </w:rPr>
        <w:t>tham nhũng</w:t>
      </w:r>
      <w:r>
        <w:rPr>
          <w:color w:val="auto"/>
          <w:sz w:val="30"/>
          <w:szCs w:val="30"/>
          <w:lang w:val="en-US"/>
        </w:rPr>
        <w:t>.</w:t>
      </w:r>
      <w:r>
        <w:rPr>
          <w:color w:val="auto"/>
          <w:sz w:val="30"/>
          <w:szCs w:val="30"/>
        </w:rPr>
        <w:t xml:space="preserve"> </w:t>
      </w:r>
      <w:r>
        <w:rPr>
          <w:color w:val="auto"/>
          <w:sz w:val="30"/>
          <w:szCs w:val="30"/>
          <w:lang w:val="en-US"/>
        </w:rPr>
        <w:t xml:space="preserve">Tiếp tục đổi mới, đẩy mạnh </w:t>
      </w:r>
      <w:r>
        <w:rPr>
          <w:color w:val="auto"/>
          <w:sz w:val="30"/>
          <w:szCs w:val="30"/>
        </w:rPr>
        <w:t xml:space="preserve">công tác tuyên truyền, quán triệt, tổ chức thực hiện có hiệu quả </w:t>
      </w:r>
      <w:r>
        <w:rPr>
          <w:color w:val="auto"/>
          <w:sz w:val="30"/>
          <w:szCs w:val="30"/>
          <w:lang w:val="en-US"/>
        </w:rPr>
        <w:t xml:space="preserve">công tác </w:t>
      </w:r>
      <w:r>
        <w:rPr>
          <w:color w:val="auto"/>
          <w:sz w:val="30"/>
          <w:szCs w:val="30"/>
        </w:rPr>
        <w:t>thu hồi tài sản tham nhũng</w:t>
      </w:r>
      <w:r>
        <w:rPr>
          <w:color w:val="auto"/>
          <w:sz w:val="30"/>
          <w:szCs w:val="30"/>
          <w:lang w:val="en-US"/>
        </w:rPr>
        <w:t>. N</w:t>
      </w:r>
      <w:r>
        <w:rPr>
          <w:color w:val="auto"/>
          <w:sz w:val="30"/>
          <w:szCs w:val="30"/>
        </w:rPr>
        <w:t>gười đứng đầu cấp uỷ, tổ chức đảng</w:t>
      </w:r>
      <w:r>
        <w:rPr>
          <w:color w:val="auto"/>
          <w:sz w:val="30"/>
          <w:szCs w:val="30"/>
          <w:lang w:val="en-US"/>
        </w:rPr>
        <w:t xml:space="preserve">, địa phương, cơ quan, đơn vị </w:t>
      </w:r>
      <w:r>
        <w:rPr>
          <w:color w:val="auto"/>
          <w:sz w:val="30"/>
          <w:szCs w:val="30"/>
        </w:rPr>
        <w:t xml:space="preserve">phải trực tiếp lãnh đạo, chỉ đạo và chịu trách nhiệm về </w:t>
      </w:r>
      <w:r>
        <w:rPr>
          <w:color w:val="auto"/>
          <w:sz w:val="30"/>
          <w:szCs w:val="30"/>
          <w:lang w:val="en-US"/>
        </w:rPr>
        <w:t xml:space="preserve">công tác </w:t>
      </w:r>
      <w:r>
        <w:rPr>
          <w:color w:val="auto"/>
          <w:sz w:val="30"/>
          <w:szCs w:val="30"/>
        </w:rPr>
        <w:t>thu hồi tài sản tham nhũng tại cơ quan, đơn vị, địa phương mình.</w:t>
      </w:r>
      <w:r>
        <w:rPr>
          <w:i/>
          <w:color w:val="auto"/>
          <w:sz w:val="30"/>
          <w:szCs w:val="30"/>
          <w:lang w:val="en-US"/>
        </w:rPr>
        <w:t xml:space="preserve"> </w:t>
      </w:r>
    </w:p>
    <w:p w:rsidR="00797BC5" w:rsidRDefault="00797BC5" w:rsidP="00797BC5">
      <w:pPr>
        <w:widowControl/>
        <w:spacing w:before="240" w:line="440" w:lineRule="exact"/>
        <w:ind w:firstLine="720"/>
        <w:jc w:val="both"/>
        <w:rPr>
          <w:color w:val="auto"/>
          <w:sz w:val="30"/>
          <w:szCs w:val="30"/>
          <w:lang w:val="en-US"/>
        </w:rPr>
      </w:pPr>
      <w:r>
        <w:rPr>
          <w:b/>
          <w:color w:val="auto"/>
          <w:sz w:val="30"/>
          <w:szCs w:val="30"/>
        </w:rPr>
        <w:t>2.</w:t>
      </w:r>
      <w:r>
        <w:rPr>
          <w:color w:val="auto"/>
          <w:sz w:val="30"/>
          <w:szCs w:val="30"/>
        </w:rPr>
        <w:t xml:space="preserve"> </w:t>
      </w:r>
      <w:r>
        <w:rPr>
          <w:iCs/>
          <w:color w:val="auto"/>
          <w:sz w:val="30"/>
          <w:szCs w:val="30"/>
        </w:rPr>
        <w:t>Rà soát, sửa đ</w:t>
      </w:r>
      <w:r>
        <w:rPr>
          <w:iCs/>
          <w:color w:val="auto"/>
          <w:sz w:val="30"/>
          <w:szCs w:val="30"/>
          <w:lang w:val="en-US"/>
        </w:rPr>
        <w:t>ổ</w:t>
      </w:r>
      <w:r>
        <w:rPr>
          <w:iCs/>
          <w:color w:val="auto"/>
          <w:sz w:val="30"/>
          <w:szCs w:val="30"/>
        </w:rPr>
        <w:t>i, bổ sung, xây dựng, hoàn thiện cơ chế, ch</w:t>
      </w:r>
      <w:r>
        <w:rPr>
          <w:iCs/>
          <w:color w:val="auto"/>
          <w:sz w:val="30"/>
          <w:szCs w:val="30"/>
          <w:lang w:val="en-US"/>
        </w:rPr>
        <w:t>í</w:t>
      </w:r>
      <w:r>
        <w:rPr>
          <w:iCs/>
          <w:color w:val="auto"/>
          <w:sz w:val="30"/>
          <w:szCs w:val="30"/>
        </w:rPr>
        <w:t>nh sách, pháp luật về thu hồi tài sản bị thất thoát, chiếm đoạt trong các vụ án hình sự về tham nhũng, kinh tế</w:t>
      </w:r>
      <w:r>
        <w:rPr>
          <w:iCs/>
          <w:color w:val="auto"/>
          <w:sz w:val="30"/>
          <w:szCs w:val="30"/>
          <w:lang w:val="en-US"/>
        </w:rPr>
        <w:t>,</w:t>
      </w:r>
      <w:r>
        <w:rPr>
          <w:i/>
          <w:iCs/>
          <w:color w:val="auto"/>
          <w:sz w:val="30"/>
          <w:szCs w:val="30"/>
          <w:lang w:val="en-US"/>
        </w:rPr>
        <w:t xml:space="preserve"> </w:t>
      </w:r>
      <w:r>
        <w:rPr>
          <w:iCs/>
          <w:color w:val="auto"/>
          <w:sz w:val="30"/>
          <w:szCs w:val="30"/>
          <w:lang w:val="en-US"/>
        </w:rPr>
        <w:t>nhất là</w:t>
      </w:r>
      <w:r>
        <w:rPr>
          <w:color w:val="auto"/>
          <w:sz w:val="30"/>
          <w:szCs w:val="30"/>
        </w:rPr>
        <w:t xml:space="preserve"> </w:t>
      </w:r>
      <w:r>
        <w:rPr>
          <w:color w:val="auto"/>
          <w:sz w:val="30"/>
          <w:szCs w:val="30"/>
          <w:lang w:val="en-US"/>
        </w:rPr>
        <w:t xml:space="preserve">các </w:t>
      </w:r>
      <w:r>
        <w:rPr>
          <w:color w:val="auto"/>
          <w:sz w:val="30"/>
          <w:szCs w:val="30"/>
        </w:rPr>
        <w:t>quy định về trình tự, thủ tục thu hồi tài sản bị thất thoát, chiếm đoạt; về cơ chế thu hồi tài sản bị thất thoát, chiếm đoạt không qua thủ tục kết tội; cơ chế xử lý tài sản bị kê biên, phong toả</w:t>
      </w:r>
      <w:r>
        <w:rPr>
          <w:color w:val="auto"/>
          <w:sz w:val="30"/>
          <w:szCs w:val="30"/>
          <w:lang w:val="en-US"/>
        </w:rPr>
        <w:t>; sớm k</w:t>
      </w:r>
      <w:r>
        <w:rPr>
          <w:color w:val="auto"/>
          <w:sz w:val="30"/>
          <w:szCs w:val="30"/>
        </w:rPr>
        <w:t>hắc phục những bất cập, vướng mắc trong kê biên tài sản, phong toả tài khoản, thẩm định giá, bán đấu giá tài sản, thành lập, giải thể, phá sản doanh nghiệp.</w:t>
      </w:r>
      <w:r>
        <w:rPr>
          <w:color w:val="auto"/>
          <w:sz w:val="30"/>
          <w:szCs w:val="30"/>
          <w:lang w:val="en-US"/>
        </w:rPr>
        <w:t xml:space="preserve"> N</w:t>
      </w:r>
      <w:r>
        <w:rPr>
          <w:color w:val="auto"/>
          <w:sz w:val="30"/>
          <w:szCs w:val="30"/>
        </w:rPr>
        <w:t>ghiên cứu</w:t>
      </w:r>
      <w:r>
        <w:rPr>
          <w:color w:val="auto"/>
          <w:sz w:val="30"/>
          <w:szCs w:val="30"/>
          <w:lang w:val="en-US"/>
        </w:rPr>
        <w:t xml:space="preserve"> r</w:t>
      </w:r>
      <w:r>
        <w:rPr>
          <w:color w:val="auto"/>
          <w:sz w:val="30"/>
          <w:szCs w:val="30"/>
        </w:rPr>
        <w:t xml:space="preserve">à soát, sửa đổi, bổ sung pháp luật về thanh tra, kiểm toán, tố tụng hình sự, thi hành án dân sự và các quy định pháp luật liên quan theo hướng bổ sung cho </w:t>
      </w:r>
      <w:r>
        <w:rPr>
          <w:color w:val="auto"/>
          <w:sz w:val="30"/>
          <w:szCs w:val="30"/>
          <w:lang w:val="en-US"/>
        </w:rPr>
        <w:t>t</w:t>
      </w:r>
      <w:r>
        <w:rPr>
          <w:color w:val="auto"/>
          <w:sz w:val="30"/>
          <w:szCs w:val="30"/>
        </w:rPr>
        <w:t xml:space="preserve">hanh tra viên, </w:t>
      </w:r>
      <w:r>
        <w:rPr>
          <w:color w:val="auto"/>
          <w:sz w:val="30"/>
          <w:szCs w:val="30"/>
          <w:lang w:val="en-US"/>
        </w:rPr>
        <w:t>k</w:t>
      </w:r>
      <w:r>
        <w:rPr>
          <w:color w:val="auto"/>
          <w:sz w:val="30"/>
          <w:szCs w:val="30"/>
        </w:rPr>
        <w:t>iểm toán viên thẩm quyền áp dụng các biện pháp ngăn chặn việc tẩu tán tài sản khi phát hiện</w:t>
      </w:r>
      <w:r>
        <w:rPr>
          <w:color w:val="auto"/>
          <w:sz w:val="30"/>
          <w:szCs w:val="30"/>
          <w:lang w:val="en-US"/>
        </w:rPr>
        <w:t xml:space="preserve"> có</w:t>
      </w:r>
      <w:r>
        <w:rPr>
          <w:color w:val="auto"/>
          <w:sz w:val="30"/>
          <w:szCs w:val="30"/>
        </w:rPr>
        <w:t xml:space="preserve"> dấu hiệu tội phạm tham nhũng, kinh tế; xác định rõ trách nhiệm của từng chủ thể trong việc truy nguyên, truy tìm, kê biên tài sản, phong toả tài khoản ngay từ giai đoạn thanh tra, kiểm toán, điều tra, truy tố, xét xử</w:t>
      </w:r>
      <w:r>
        <w:rPr>
          <w:color w:val="auto"/>
          <w:sz w:val="30"/>
          <w:szCs w:val="30"/>
          <w:lang w:val="en-US"/>
        </w:rPr>
        <w:t>.</w:t>
      </w:r>
      <w:r>
        <w:rPr>
          <w:color w:val="auto"/>
          <w:sz w:val="30"/>
          <w:szCs w:val="30"/>
        </w:rPr>
        <w:t xml:space="preserve"> Hoàn thiện cơ chế tương trợ tư pháp về hình sự để thực hiện tốt công tác phát hiện, xử lý tài sản do phạm tội mà có ở nước ngoài. Khẩn trương hoàn thiện cơ sở dữ liệu quốc gia về đất đai; quy định của pháp luật về thanh toán không dùng tiền mặt; nghiên cứu, xây dựng cơ sở dữ liệu trong các lĩnh vực bất động sản, ngân hàng, chuyển nhượng vốn góp, cổ phần đ</w:t>
      </w:r>
      <w:r>
        <w:rPr>
          <w:color w:val="auto"/>
          <w:sz w:val="30"/>
          <w:szCs w:val="30"/>
          <w:lang w:val="en-US"/>
        </w:rPr>
        <w:t>ể</w:t>
      </w:r>
      <w:r>
        <w:rPr>
          <w:color w:val="auto"/>
          <w:sz w:val="30"/>
          <w:szCs w:val="30"/>
        </w:rPr>
        <w:t xml:space="preserve"> ki</w:t>
      </w:r>
      <w:r>
        <w:rPr>
          <w:color w:val="auto"/>
          <w:sz w:val="30"/>
          <w:szCs w:val="30"/>
          <w:lang w:val="en-US"/>
        </w:rPr>
        <w:t>ể</w:t>
      </w:r>
      <w:r>
        <w:rPr>
          <w:color w:val="auto"/>
          <w:sz w:val="30"/>
          <w:szCs w:val="30"/>
        </w:rPr>
        <w:t>m soát tài sản chặt chẽ, hạn chế việc tẩu tán, che giấu, hợp thức hoá tài sản do phạm tội mà có, tạo thuận lợi cho công tác thu hồi tài sản tham nhũng.</w:t>
      </w:r>
    </w:p>
    <w:p w:rsidR="00797BC5" w:rsidRDefault="00797BC5" w:rsidP="00797BC5">
      <w:pPr>
        <w:widowControl/>
        <w:tabs>
          <w:tab w:val="left" w:pos="1071"/>
        </w:tabs>
        <w:spacing w:before="240" w:line="440" w:lineRule="exact"/>
        <w:ind w:firstLine="720"/>
        <w:jc w:val="both"/>
        <w:rPr>
          <w:color w:val="auto"/>
          <w:sz w:val="30"/>
          <w:szCs w:val="30"/>
          <w:lang w:eastAsia="en-US"/>
        </w:rPr>
      </w:pPr>
      <w:r>
        <w:rPr>
          <w:b/>
          <w:color w:val="auto"/>
          <w:sz w:val="30"/>
          <w:szCs w:val="30"/>
        </w:rPr>
        <w:t>3.</w:t>
      </w:r>
      <w:r>
        <w:rPr>
          <w:color w:val="auto"/>
          <w:sz w:val="30"/>
          <w:szCs w:val="30"/>
        </w:rPr>
        <w:t xml:space="preserve"> </w:t>
      </w:r>
      <w:r>
        <w:rPr>
          <w:iCs/>
          <w:color w:val="auto"/>
          <w:sz w:val="30"/>
          <w:szCs w:val="30"/>
        </w:rPr>
        <w:t>Nâng cao trách nhiệm và hiệu quả ph</w:t>
      </w:r>
      <w:r>
        <w:rPr>
          <w:iCs/>
          <w:color w:val="auto"/>
          <w:sz w:val="30"/>
          <w:szCs w:val="30"/>
          <w:lang w:val="en-US"/>
        </w:rPr>
        <w:t>ố</w:t>
      </w:r>
      <w:r>
        <w:rPr>
          <w:iCs/>
          <w:color w:val="auto"/>
          <w:sz w:val="30"/>
          <w:szCs w:val="30"/>
        </w:rPr>
        <w:t>i hợp giữa các cơ quan chức năng trong công tác thu hồi tài sản bị thất thoát, chiếm đoạt trong các vụ án hình sự về tham nhũng, k</w:t>
      </w:r>
      <w:r>
        <w:rPr>
          <w:iCs/>
          <w:color w:val="auto"/>
          <w:sz w:val="30"/>
          <w:szCs w:val="30"/>
          <w:lang w:val="en-US"/>
        </w:rPr>
        <w:t>i</w:t>
      </w:r>
      <w:r>
        <w:rPr>
          <w:iCs/>
          <w:color w:val="auto"/>
          <w:sz w:val="30"/>
          <w:szCs w:val="30"/>
        </w:rPr>
        <w:t>nh tế</w:t>
      </w:r>
      <w:r>
        <w:rPr>
          <w:iCs/>
          <w:color w:val="auto"/>
          <w:sz w:val="30"/>
          <w:szCs w:val="30"/>
          <w:lang w:val="en-US"/>
        </w:rPr>
        <w:t>;</w:t>
      </w:r>
      <w:r>
        <w:rPr>
          <w:i/>
          <w:iCs/>
          <w:color w:val="auto"/>
          <w:sz w:val="30"/>
          <w:szCs w:val="30"/>
          <w:lang w:val="en-US"/>
        </w:rPr>
        <w:t xml:space="preserve"> </w:t>
      </w:r>
      <w:r>
        <w:rPr>
          <w:color w:val="auto"/>
          <w:sz w:val="30"/>
          <w:szCs w:val="30"/>
        </w:rPr>
        <w:t xml:space="preserve">xác định rõ vai trò, trách nhiệm của cơ quan </w:t>
      </w:r>
      <w:r>
        <w:rPr>
          <w:color w:val="auto"/>
          <w:sz w:val="30"/>
          <w:szCs w:val="30"/>
        </w:rPr>
        <w:lastRenderedPageBreak/>
        <w:t xml:space="preserve">kiểm tra, thanh tra, kiểm toán, cơ quan tiến hành tố tụng, cơ quan thi hành án dân sự, </w:t>
      </w:r>
      <w:r>
        <w:rPr>
          <w:color w:val="auto"/>
          <w:sz w:val="30"/>
          <w:szCs w:val="30"/>
          <w:lang w:val="en-US"/>
        </w:rPr>
        <w:t>b</w:t>
      </w:r>
      <w:r>
        <w:rPr>
          <w:color w:val="auto"/>
          <w:sz w:val="30"/>
          <w:szCs w:val="30"/>
        </w:rPr>
        <w:t xml:space="preserve">an </w:t>
      </w:r>
      <w:r>
        <w:rPr>
          <w:color w:val="auto"/>
          <w:sz w:val="30"/>
          <w:szCs w:val="30"/>
          <w:lang w:val="en-US"/>
        </w:rPr>
        <w:t>c</w:t>
      </w:r>
      <w:r>
        <w:rPr>
          <w:color w:val="auto"/>
          <w:sz w:val="30"/>
          <w:szCs w:val="30"/>
        </w:rPr>
        <w:t xml:space="preserve">hỉ đạo thi hành án dân sự các </w:t>
      </w:r>
      <w:r>
        <w:rPr>
          <w:color w:val="auto"/>
          <w:sz w:val="30"/>
          <w:szCs w:val="30"/>
          <w:lang w:val="en-US"/>
        </w:rPr>
        <w:t xml:space="preserve">cấp; </w:t>
      </w:r>
      <w:r>
        <w:rPr>
          <w:color w:val="auto"/>
          <w:sz w:val="30"/>
          <w:szCs w:val="30"/>
        </w:rPr>
        <w:t xml:space="preserve">kịp thời áp dụng các biện pháp thu giữ, tạm giữ, kê biên tài sản, </w:t>
      </w:r>
      <w:r>
        <w:rPr>
          <w:color w:val="auto"/>
          <w:sz w:val="30"/>
          <w:szCs w:val="30"/>
          <w:lang w:val="en-US"/>
        </w:rPr>
        <w:t>đất đai</w:t>
      </w:r>
      <w:r>
        <w:rPr>
          <w:i/>
          <w:color w:val="auto"/>
          <w:sz w:val="30"/>
          <w:szCs w:val="30"/>
          <w:lang w:val="en-US"/>
        </w:rPr>
        <w:t xml:space="preserve">, </w:t>
      </w:r>
      <w:r>
        <w:rPr>
          <w:color w:val="auto"/>
          <w:sz w:val="30"/>
          <w:szCs w:val="30"/>
        </w:rPr>
        <w:t>phong toả tài khoản ngay trong quá trình kiểm tra, thanh tra, kiểm toán, điều tra, truy tố, xét xử. Toà án các cấp thực hiện nghiêm quy định của pháp luật về chuyển giao bản án, tài liệu liên quan đến tài sản bị kê biên, phong toả; kịp thời đính chính, giải thích bản án và các kiến nghị của cơ quan thi hành án dân sự có thẩm quyền. Cơ quan thi hành án dân sự kịp thời xử lý</w:t>
      </w:r>
      <w:r>
        <w:rPr>
          <w:color w:val="auto"/>
          <w:sz w:val="30"/>
          <w:szCs w:val="30"/>
          <w:lang w:val="en-US"/>
        </w:rPr>
        <w:t xml:space="preserve"> theo pháp luật</w:t>
      </w:r>
      <w:r>
        <w:rPr>
          <w:color w:val="auto"/>
          <w:sz w:val="30"/>
          <w:szCs w:val="30"/>
        </w:rPr>
        <w:t xml:space="preserve"> tài sản đã kê biên, phong toả, tạm giữ trong quá trình điều tra, truy tố, xét xử, đồng thời tích cực xác minh, truy tìm và xử lý tài sản trong giai đoạn thi hành án.</w:t>
      </w:r>
    </w:p>
    <w:p w:rsidR="00797BC5" w:rsidRDefault="00797BC5" w:rsidP="00797BC5">
      <w:pPr>
        <w:widowControl/>
        <w:spacing w:before="240" w:line="450" w:lineRule="exact"/>
        <w:ind w:firstLine="720"/>
        <w:jc w:val="both"/>
        <w:rPr>
          <w:color w:val="auto"/>
          <w:sz w:val="30"/>
          <w:szCs w:val="30"/>
          <w:lang w:eastAsia="en-US"/>
        </w:rPr>
      </w:pPr>
      <w:r>
        <w:rPr>
          <w:color w:val="auto"/>
          <w:sz w:val="30"/>
          <w:szCs w:val="30"/>
          <w:lang w:val="en-US"/>
        </w:rPr>
        <w:t>Kiện toàn, nâng cao chất lượng hoạt động của b</w:t>
      </w:r>
      <w:r>
        <w:rPr>
          <w:color w:val="auto"/>
          <w:sz w:val="30"/>
          <w:szCs w:val="30"/>
        </w:rPr>
        <w:t xml:space="preserve">an </w:t>
      </w:r>
      <w:r>
        <w:rPr>
          <w:color w:val="auto"/>
          <w:sz w:val="30"/>
          <w:szCs w:val="30"/>
          <w:lang w:val="en-US"/>
        </w:rPr>
        <w:t>c</w:t>
      </w:r>
      <w:r>
        <w:rPr>
          <w:color w:val="auto"/>
          <w:sz w:val="30"/>
          <w:szCs w:val="30"/>
        </w:rPr>
        <w:t xml:space="preserve">hỉ đạo thi hành án dân sự các </w:t>
      </w:r>
      <w:r>
        <w:rPr>
          <w:color w:val="auto"/>
          <w:sz w:val="30"/>
          <w:szCs w:val="30"/>
          <w:lang w:val="en-US"/>
        </w:rPr>
        <w:t xml:space="preserve">cấp trong công tác thu hồi tài sản bị thất thoát, chiếm đoạt, nhất là </w:t>
      </w:r>
      <w:r>
        <w:rPr>
          <w:color w:val="auto"/>
          <w:sz w:val="30"/>
          <w:szCs w:val="30"/>
        </w:rPr>
        <w:t>chỉ đạo tháo gỡ những khó khăn, vướng mắc trong công tác thi hành án dân sự, thu hồi tài sản tham nhũng</w:t>
      </w:r>
      <w:r>
        <w:rPr>
          <w:color w:val="auto"/>
          <w:sz w:val="30"/>
          <w:szCs w:val="30"/>
          <w:lang w:val="en-US"/>
        </w:rPr>
        <w:t xml:space="preserve">; </w:t>
      </w:r>
      <w:r>
        <w:rPr>
          <w:color w:val="auto"/>
          <w:sz w:val="30"/>
          <w:szCs w:val="30"/>
        </w:rPr>
        <w:t>chỉ đạo các cơ quan chức năng phối h</w:t>
      </w:r>
      <w:r>
        <w:rPr>
          <w:color w:val="auto"/>
          <w:sz w:val="30"/>
          <w:szCs w:val="30"/>
          <w:lang w:val="en-US"/>
        </w:rPr>
        <w:t>ợ</w:t>
      </w:r>
      <w:r>
        <w:rPr>
          <w:color w:val="auto"/>
          <w:sz w:val="30"/>
          <w:szCs w:val="30"/>
        </w:rPr>
        <w:t xml:space="preserve">p chặt chẽ </w:t>
      </w:r>
      <w:r>
        <w:rPr>
          <w:color w:val="auto"/>
          <w:sz w:val="30"/>
          <w:szCs w:val="30"/>
          <w:lang w:val="en-US"/>
        </w:rPr>
        <w:t>với c</w:t>
      </w:r>
      <w:r>
        <w:rPr>
          <w:color w:val="auto"/>
          <w:sz w:val="30"/>
          <w:szCs w:val="30"/>
        </w:rPr>
        <w:t xml:space="preserve">ác tổ chức tín dụng, cơ quan quản lý tài sản, đất đai và các cơ quan liên quan cung cấp đầy đủ, </w:t>
      </w:r>
      <w:r>
        <w:rPr>
          <w:color w:val="auto"/>
          <w:sz w:val="30"/>
          <w:szCs w:val="30"/>
          <w:lang w:val="en-US"/>
        </w:rPr>
        <w:t xml:space="preserve">chính xác </w:t>
      </w:r>
      <w:r>
        <w:rPr>
          <w:color w:val="auto"/>
          <w:sz w:val="30"/>
          <w:szCs w:val="30"/>
        </w:rPr>
        <w:t>thông tin về tài khoản, tài sản, đất đai theo yêu cầu của cơ quan có thẩm quyền</w:t>
      </w:r>
      <w:r>
        <w:rPr>
          <w:color w:val="auto"/>
          <w:sz w:val="30"/>
          <w:szCs w:val="30"/>
          <w:lang w:val="en-US"/>
        </w:rPr>
        <w:t>,</w:t>
      </w:r>
      <w:r>
        <w:rPr>
          <w:color w:val="auto"/>
          <w:sz w:val="30"/>
          <w:szCs w:val="30"/>
        </w:rPr>
        <w:t xml:space="preserve"> kịp thời áp dụng các biện pháp tạm giữ, kê biên, phong toả, xử lý tài sản</w:t>
      </w:r>
      <w:r>
        <w:rPr>
          <w:color w:val="auto"/>
          <w:sz w:val="30"/>
          <w:szCs w:val="30"/>
          <w:lang w:val="en-US"/>
        </w:rPr>
        <w:t xml:space="preserve"> bị thất thoát, chiếm đoạt</w:t>
      </w:r>
      <w:r>
        <w:rPr>
          <w:color w:val="auto"/>
          <w:sz w:val="30"/>
          <w:szCs w:val="30"/>
        </w:rPr>
        <w:t xml:space="preserve"> trong quá trình tố tụng và thi hành án dân sự.</w:t>
      </w:r>
    </w:p>
    <w:p w:rsidR="00797BC5" w:rsidRDefault="00797BC5" w:rsidP="00797BC5">
      <w:pPr>
        <w:widowControl/>
        <w:tabs>
          <w:tab w:val="left" w:pos="1071"/>
        </w:tabs>
        <w:spacing w:before="240" w:line="450" w:lineRule="exact"/>
        <w:ind w:firstLine="720"/>
        <w:jc w:val="both"/>
        <w:rPr>
          <w:color w:val="auto"/>
          <w:spacing w:val="-4"/>
          <w:sz w:val="30"/>
          <w:szCs w:val="30"/>
          <w:lang w:eastAsia="en-US"/>
        </w:rPr>
      </w:pPr>
      <w:r>
        <w:rPr>
          <w:b/>
          <w:color w:val="auto"/>
          <w:sz w:val="30"/>
          <w:szCs w:val="30"/>
        </w:rPr>
        <w:t>4.</w:t>
      </w:r>
      <w:r>
        <w:rPr>
          <w:color w:val="auto"/>
          <w:sz w:val="30"/>
          <w:szCs w:val="30"/>
        </w:rPr>
        <w:t xml:space="preserve"> </w:t>
      </w:r>
      <w:r>
        <w:rPr>
          <w:iCs/>
          <w:color w:val="auto"/>
          <w:sz w:val="30"/>
          <w:szCs w:val="30"/>
        </w:rPr>
        <w:t>Tăng cường kiểm tra, giám sát, thanh tra, kiểm sát công tác thu hồi tài sản bị thất thoát, chiếm đoạt trong các vụ án hình sự về tham nhũng, kinh t</w:t>
      </w:r>
      <w:r>
        <w:rPr>
          <w:iCs/>
          <w:color w:val="auto"/>
          <w:sz w:val="30"/>
          <w:szCs w:val="30"/>
          <w:lang w:val="en-US"/>
        </w:rPr>
        <w:t xml:space="preserve">ế; </w:t>
      </w:r>
      <w:r>
        <w:rPr>
          <w:color w:val="auto"/>
          <w:sz w:val="30"/>
          <w:szCs w:val="30"/>
        </w:rPr>
        <w:t>kịp thời phát hiện, khắc phục những tồn tại, hạn ch</w:t>
      </w:r>
      <w:r>
        <w:rPr>
          <w:color w:val="auto"/>
          <w:sz w:val="30"/>
          <w:szCs w:val="30"/>
          <w:lang w:val="en-US"/>
        </w:rPr>
        <w:t>ế</w:t>
      </w:r>
      <w:r>
        <w:rPr>
          <w:color w:val="auto"/>
          <w:sz w:val="30"/>
          <w:szCs w:val="30"/>
        </w:rPr>
        <w:t xml:space="preserve">, tháo gỡ khó khăn, vướng </w:t>
      </w:r>
      <w:r>
        <w:rPr>
          <w:color w:val="auto"/>
          <w:spacing w:val="-2"/>
          <w:sz w:val="30"/>
          <w:szCs w:val="30"/>
        </w:rPr>
        <w:t>mắc, xử lý nghiêm những sai phạm, tiêu cực trong công tác thu hồi tài sản. Quốc</w:t>
      </w:r>
      <w:r>
        <w:rPr>
          <w:color w:val="auto"/>
          <w:sz w:val="30"/>
          <w:szCs w:val="30"/>
        </w:rPr>
        <w:t xml:space="preserve"> hội, Hội đồng nhân dân, Mặt trận Tổ quốc Việt Nam, các </w:t>
      </w:r>
      <w:r>
        <w:rPr>
          <w:color w:val="auto"/>
          <w:sz w:val="30"/>
          <w:szCs w:val="30"/>
          <w:lang w:val="en-US"/>
        </w:rPr>
        <w:t>đoàn thể</w:t>
      </w:r>
      <w:r>
        <w:rPr>
          <w:color w:val="auto"/>
          <w:sz w:val="30"/>
          <w:szCs w:val="30"/>
        </w:rPr>
        <w:t xml:space="preserve"> tăng cường giám sát công tác thu hồi tài sản bị thất thoát, chiếm đoạt trong các vụ án hình sự về tham nhũng, kinh tế; có cơ chế phát huy hiệu quả vai trò giám sát của nhân dân, khuyến khích người dân phản ánh, tố </w:t>
      </w:r>
      <w:r>
        <w:rPr>
          <w:color w:val="auto"/>
          <w:spacing w:val="-4"/>
          <w:sz w:val="30"/>
          <w:szCs w:val="30"/>
        </w:rPr>
        <w:t xml:space="preserve">giác tài sản bất minh và </w:t>
      </w:r>
      <w:r>
        <w:rPr>
          <w:color w:val="auto"/>
          <w:spacing w:val="-4"/>
          <w:sz w:val="30"/>
          <w:szCs w:val="30"/>
          <w:lang w:val="en-US"/>
        </w:rPr>
        <w:t xml:space="preserve">sai </w:t>
      </w:r>
      <w:r>
        <w:rPr>
          <w:color w:val="auto"/>
          <w:spacing w:val="-4"/>
          <w:sz w:val="30"/>
          <w:szCs w:val="30"/>
        </w:rPr>
        <w:t>phạm trong công tác thu hồi tài sản tham nhũng.</w:t>
      </w:r>
    </w:p>
    <w:p w:rsidR="00797BC5" w:rsidRDefault="00797BC5" w:rsidP="00797BC5">
      <w:pPr>
        <w:widowControl/>
        <w:tabs>
          <w:tab w:val="left" w:pos="1066"/>
        </w:tabs>
        <w:spacing w:before="240" w:line="440" w:lineRule="exact"/>
        <w:ind w:firstLine="720"/>
        <w:jc w:val="both"/>
        <w:rPr>
          <w:color w:val="auto"/>
          <w:sz w:val="30"/>
          <w:szCs w:val="30"/>
          <w:lang w:eastAsia="en-US"/>
        </w:rPr>
      </w:pPr>
      <w:r>
        <w:rPr>
          <w:b/>
          <w:color w:val="auto"/>
          <w:spacing w:val="2"/>
          <w:sz w:val="30"/>
          <w:szCs w:val="30"/>
        </w:rPr>
        <w:t xml:space="preserve">5. </w:t>
      </w:r>
      <w:r>
        <w:rPr>
          <w:iCs/>
          <w:color w:val="auto"/>
          <w:spacing w:val="2"/>
          <w:sz w:val="30"/>
          <w:szCs w:val="30"/>
        </w:rPr>
        <w:t>Tiếp tục củng c</w:t>
      </w:r>
      <w:r>
        <w:rPr>
          <w:iCs/>
          <w:color w:val="auto"/>
          <w:spacing w:val="2"/>
          <w:sz w:val="30"/>
          <w:szCs w:val="30"/>
          <w:lang w:val="en-US"/>
        </w:rPr>
        <w:t>ố</w:t>
      </w:r>
      <w:r>
        <w:rPr>
          <w:iCs/>
          <w:color w:val="auto"/>
          <w:spacing w:val="2"/>
          <w:sz w:val="30"/>
          <w:szCs w:val="30"/>
        </w:rPr>
        <w:t xml:space="preserve">, kiện toàn tổ chức bộ máy, đội ngũ cán bộ, công chức </w:t>
      </w:r>
      <w:r>
        <w:rPr>
          <w:color w:val="auto"/>
          <w:spacing w:val="2"/>
          <w:sz w:val="30"/>
          <w:szCs w:val="30"/>
        </w:rPr>
        <w:t>các</w:t>
      </w:r>
      <w:r>
        <w:rPr>
          <w:color w:val="auto"/>
          <w:sz w:val="30"/>
          <w:szCs w:val="30"/>
        </w:rPr>
        <w:t xml:space="preserve"> cơ quan điều tra, truy tố, xét xử và thi hành án dân sự, bảo đảm đủ số lượng, vững về chuyên môn nghiệp vụ, có</w:t>
      </w:r>
      <w:r>
        <w:rPr>
          <w:i/>
          <w:color w:val="auto"/>
          <w:sz w:val="30"/>
          <w:szCs w:val="30"/>
          <w:lang w:val="en-US"/>
        </w:rPr>
        <w:t xml:space="preserve"> </w:t>
      </w:r>
      <w:r>
        <w:rPr>
          <w:color w:val="auto"/>
          <w:sz w:val="30"/>
          <w:szCs w:val="30"/>
          <w:lang w:val="en-US"/>
        </w:rPr>
        <w:t>phẩm chất đạo đức</w:t>
      </w:r>
      <w:r>
        <w:rPr>
          <w:i/>
          <w:color w:val="auto"/>
          <w:sz w:val="30"/>
          <w:szCs w:val="30"/>
          <w:lang w:val="en-US"/>
        </w:rPr>
        <w:t xml:space="preserve">, </w:t>
      </w:r>
      <w:r>
        <w:rPr>
          <w:color w:val="auto"/>
          <w:sz w:val="30"/>
          <w:szCs w:val="30"/>
        </w:rPr>
        <w:t xml:space="preserve">bản lĩnh chính </w:t>
      </w:r>
      <w:r>
        <w:rPr>
          <w:color w:val="auto"/>
          <w:sz w:val="30"/>
          <w:szCs w:val="30"/>
        </w:rPr>
        <w:lastRenderedPageBreak/>
        <w:t>trị vững vàng, thực sự liêm</w:t>
      </w:r>
      <w:r>
        <w:rPr>
          <w:color w:val="auto"/>
          <w:sz w:val="30"/>
          <w:szCs w:val="30"/>
          <w:lang w:val="en-US"/>
        </w:rPr>
        <w:t>,</w:t>
      </w:r>
      <w:r>
        <w:rPr>
          <w:color w:val="auto"/>
          <w:sz w:val="30"/>
          <w:szCs w:val="30"/>
        </w:rPr>
        <w:t xml:space="preserve"> chính,</w:t>
      </w:r>
      <w:r>
        <w:rPr>
          <w:color w:val="auto"/>
          <w:sz w:val="30"/>
          <w:szCs w:val="30"/>
          <w:lang w:val="en-US"/>
        </w:rPr>
        <w:t xml:space="preserve"> </w:t>
      </w:r>
      <w:r>
        <w:rPr>
          <w:color w:val="auto"/>
          <w:sz w:val="30"/>
          <w:szCs w:val="30"/>
        </w:rPr>
        <w:t>hoạt động hiệu lực, hiệu quả</w:t>
      </w:r>
      <w:r>
        <w:rPr>
          <w:color w:val="auto"/>
          <w:sz w:val="30"/>
          <w:szCs w:val="30"/>
          <w:lang w:val="en-US"/>
        </w:rPr>
        <w:t>,</w:t>
      </w:r>
      <w:r>
        <w:rPr>
          <w:color w:val="auto"/>
          <w:sz w:val="30"/>
          <w:szCs w:val="30"/>
        </w:rPr>
        <w:t xml:space="preserve"> đáp ứng yêu cầu </w:t>
      </w:r>
      <w:r>
        <w:rPr>
          <w:color w:val="auto"/>
          <w:sz w:val="30"/>
          <w:szCs w:val="30"/>
          <w:lang w:val="en-US"/>
        </w:rPr>
        <w:t xml:space="preserve">của </w:t>
      </w:r>
      <w:r>
        <w:rPr>
          <w:color w:val="auto"/>
          <w:sz w:val="30"/>
          <w:szCs w:val="30"/>
        </w:rPr>
        <w:t>công tác phòng, chống tham nhũng và thu hồi tài sản tham nhũng trong giai đoạn hiện nay.</w:t>
      </w:r>
    </w:p>
    <w:p w:rsidR="00797BC5" w:rsidRDefault="00797BC5" w:rsidP="00797BC5">
      <w:pPr>
        <w:widowControl/>
        <w:spacing w:before="240" w:line="440" w:lineRule="exact"/>
        <w:ind w:firstLine="720"/>
        <w:jc w:val="both"/>
        <w:rPr>
          <w:color w:val="auto"/>
          <w:sz w:val="30"/>
          <w:szCs w:val="30"/>
          <w:lang w:eastAsia="en-US"/>
        </w:rPr>
      </w:pPr>
      <w:r>
        <w:rPr>
          <w:b/>
          <w:color w:val="auto"/>
          <w:sz w:val="30"/>
          <w:szCs w:val="30"/>
          <w:lang w:val="en-US"/>
        </w:rPr>
        <w:t>6.</w:t>
      </w:r>
      <w:r>
        <w:rPr>
          <w:color w:val="auto"/>
          <w:sz w:val="30"/>
          <w:szCs w:val="30"/>
          <w:lang w:val="en-US"/>
        </w:rPr>
        <w:t xml:space="preserve"> Tăng cường hợp tác quốc tế trong thu hồi tài sản tham nhũng; c</w:t>
      </w:r>
      <w:r>
        <w:rPr>
          <w:color w:val="auto"/>
          <w:sz w:val="30"/>
          <w:szCs w:val="30"/>
        </w:rPr>
        <w:t>hủ động phối h</w:t>
      </w:r>
      <w:r>
        <w:rPr>
          <w:color w:val="auto"/>
          <w:sz w:val="30"/>
          <w:szCs w:val="30"/>
          <w:lang w:val="en-US"/>
        </w:rPr>
        <w:t>ợ</w:t>
      </w:r>
      <w:r>
        <w:rPr>
          <w:color w:val="auto"/>
          <w:sz w:val="30"/>
          <w:szCs w:val="30"/>
        </w:rPr>
        <w:t>p với các tổ chức quốc tế và các cơ quan có thẩm quyền ở nước ngoài để xác minh, truy tìm và xử lý tài sản do phạm tội mà có đang ở nước ngoài. Đẩy mạnh tham gia, ký kết các hiệp định tương trợ tư pháp h</w:t>
      </w:r>
      <w:r>
        <w:rPr>
          <w:color w:val="auto"/>
          <w:sz w:val="30"/>
          <w:szCs w:val="30"/>
          <w:lang w:val="en-US"/>
        </w:rPr>
        <w:t>ì</w:t>
      </w:r>
      <w:r>
        <w:rPr>
          <w:color w:val="auto"/>
          <w:sz w:val="30"/>
          <w:szCs w:val="30"/>
        </w:rPr>
        <w:t>nh sự giữa Việt Nam với các nước, tạo cơ sở pháp lý, cơ chế phối h</w:t>
      </w:r>
      <w:r>
        <w:rPr>
          <w:color w:val="auto"/>
          <w:sz w:val="30"/>
          <w:szCs w:val="30"/>
          <w:lang w:val="en-US"/>
        </w:rPr>
        <w:t>ợ</w:t>
      </w:r>
      <w:r>
        <w:rPr>
          <w:color w:val="auto"/>
          <w:sz w:val="30"/>
          <w:szCs w:val="30"/>
        </w:rPr>
        <w:t>p trong phòng, chống tham nhũng có yếu tố nước ngoài.</w:t>
      </w:r>
    </w:p>
    <w:p w:rsidR="00797BC5" w:rsidRDefault="00797BC5" w:rsidP="00797BC5">
      <w:pPr>
        <w:widowControl/>
        <w:tabs>
          <w:tab w:val="left" w:pos="1083"/>
        </w:tabs>
        <w:spacing w:before="240" w:line="440" w:lineRule="exact"/>
        <w:ind w:firstLine="720"/>
        <w:jc w:val="both"/>
        <w:rPr>
          <w:color w:val="auto"/>
          <w:sz w:val="30"/>
          <w:szCs w:val="30"/>
          <w:lang w:val="en-US"/>
        </w:rPr>
      </w:pPr>
      <w:r>
        <w:rPr>
          <w:b/>
          <w:color w:val="auto"/>
          <w:sz w:val="30"/>
          <w:szCs w:val="30"/>
          <w:lang w:val="en-US"/>
        </w:rPr>
        <w:t>7</w:t>
      </w:r>
      <w:r>
        <w:rPr>
          <w:b/>
          <w:color w:val="auto"/>
          <w:sz w:val="30"/>
          <w:szCs w:val="30"/>
        </w:rPr>
        <w:t>.</w:t>
      </w:r>
      <w:r>
        <w:rPr>
          <w:color w:val="auto"/>
          <w:sz w:val="30"/>
          <w:szCs w:val="30"/>
        </w:rPr>
        <w:t xml:space="preserve"> Các tỉnh uỷ, thành uỷ, ban đảng, ban cán sự đảng, đảng đoàn, đảng uỷ trực thuộc Trung ương tổ chức phổ biến, quán triệt và xây dựng chương trình, kế hoạch thực hiện Chỉ thị này.</w:t>
      </w:r>
    </w:p>
    <w:p w:rsidR="00797BC5" w:rsidRDefault="00797BC5" w:rsidP="00797BC5">
      <w:pPr>
        <w:widowControl/>
        <w:tabs>
          <w:tab w:val="left" w:pos="1083"/>
        </w:tabs>
        <w:spacing w:before="240" w:line="440" w:lineRule="exact"/>
        <w:ind w:firstLine="720"/>
        <w:jc w:val="both"/>
        <w:rPr>
          <w:color w:val="auto"/>
          <w:sz w:val="30"/>
          <w:szCs w:val="30"/>
          <w:lang w:eastAsia="en-US"/>
        </w:rPr>
      </w:pPr>
      <w:r>
        <w:rPr>
          <w:color w:val="auto"/>
          <w:sz w:val="30"/>
          <w:szCs w:val="30"/>
        </w:rPr>
        <w:t>Ban cán sự đảng Bộ Tư pháp chủ trì, phối h</w:t>
      </w:r>
      <w:r>
        <w:rPr>
          <w:color w:val="auto"/>
          <w:sz w:val="30"/>
          <w:szCs w:val="30"/>
          <w:lang w:val="en-US"/>
        </w:rPr>
        <w:t>ợ</w:t>
      </w:r>
      <w:r>
        <w:rPr>
          <w:color w:val="auto"/>
          <w:sz w:val="30"/>
          <w:szCs w:val="30"/>
        </w:rPr>
        <w:t xml:space="preserve">p với Ban Nội chính Trung ương, các cấp uỷ, tổ chức đảng, cơ quan, tổ chức có liên quan theo dõi, kiểm tra, đôn đốc việc thực hiện Chỉ thị, định kỳ báo cáo </w:t>
      </w:r>
      <w:r>
        <w:rPr>
          <w:color w:val="auto"/>
          <w:sz w:val="30"/>
          <w:szCs w:val="30"/>
          <w:lang w:val="en-US"/>
        </w:rPr>
        <w:t xml:space="preserve">kết quả thực hiện với </w:t>
      </w:r>
      <w:r>
        <w:rPr>
          <w:color w:val="auto"/>
          <w:sz w:val="30"/>
          <w:szCs w:val="30"/>
        </w:rPr>
        <w:t>Ban Bí thư, Ban Chỉ đạo Trung ương về phòng, chống tham nhũng.</w:t>
      </w:r>
    </w:p>
    <w:p w:rsidR="00797BC5" w:rsidRDefault="00797BC5" w:rsidP="00797BC5">
      <w:pPr>
        <w:widowControl/>
        <w:spacing w:before="240" w:line="440" w:lineRule="exact"/>
        <w:ind w:firstLine="720"/>
        <w:jc w:val="both"/>
        <w:rPr>
          <w:color w:val="auto"/>
          <w:sz w:val="30"/>
          <w:szCs w:val="30"/>
          <w:lang w:val="en-US"/>
        </w:rPr>
      </w:pPr>
      <w:r>
        <w:rPr>
          <w:color w:val="auto"/>
          <w:sz w:val="30"/>
          <w:szCs w:val="30"/>
        </w:rPr>
        <w:t>Chỉ thị này phổ biến đến Chi bộ.</w:t>
      </w:r>
    </w:p>
    <w:p w:rsidR="00797BC5" w:rsidRDefault="00797BC5" w:rsidP="00797BC5">
      <w:pPr>
        <w:rPr>
          <w:color w:val="auto"/>
          <w:sz w:val="29"/>
          <w:szCs w:val="29"/>
          <w:lang w:val="en-US"/>
        </w:rPr>
      </w:pPr>
    </w:p>
    <w:p w:rsidR="00797BC5" w:rsidRDefault="00797BC5" w:rsidP="00797BC5">
      <w:pPr>
        <w:rPr>
          <w:color w:val="auto"/>
          <w:sz w:val="33"/>
          <w:szCs w:val="29"/>
          <w:lang w:val="en-US"/>
        </w:rPr>
      </w:pPr>
    </w:p>
    <w:tbl>
      <w:tblPr>
        <w:tblW w:w="5000" w:type="pct"/>
        <w:tblLook w:val="04A0" w:firstRow="1" w:lastRow="0" w:firstColumn="1" w:lastColumn="0" w:noHBand="0" w:noVBand="1"/>
      </w:tblPr>
      <w:tblGrid>
        <w:gridCol w:w="5091"/>
        <w:gridCol w:w="4264"/>
      </w:tblGrid>
      <w:tr w:rsidR="00797BC5" w:rsidTr="00797BC5">
        <w:tc>
          <w:tcPr>
            <w:tcW w:w="2721" w:type="pct"/>
            <w:hideMark/>
          </w:tcPr>
          <w:p w:rsidR="00797BC5" w:rsidRDefault="00797BC5">
            <w:pPr>
              <w:spacing w:after="120"/>
              <w:ind w:left="142"/>
              <w:jc w:val="both"/>
              <w:rPr>
                <w:sz w:val="28"/>
                <w:szCs w:val="28"/>
              </w:rPr>
            </w:pPr>
            <w:r>
              <w:rPr>
                <w:sz w:val="28"/>
                <w:szCs w:val="28"/>
                <w:u w:val="single"/>
              </w:rPr>
              <w:t>Nơi nhận</w:t>
            </w:r>
            <w:r>
              <w:rPr>
                <w:sz w:val="28"/>
                <w:szCs w:val="28"/>
              </w:rPr>
              <w:t xml:space="preserve">: </w:t>
            </w:r>
          </w:p>
          <w:p w:rsidR="00797BC5" w:rsidRDefault="00797BC5">
            <w:pPr>
              <w:pStyle w:val="BodyText"/>
              <w:spacing w:after="0" w:line="240" w:lineRule="auto"/>
              <w:jc w:val="left"/>
              <w:rPr>
                <w:rStyle w:val="BodyTextChar1"/>
                <w:rFonts w:eastAsia="Calibri"/>
                <w:lang w:val="en-US"/>
              </w:rPr>
            </w:pPr>
            <w:r>
              <w:rPr>
                <w:rStyle w:val="BodyTextChar1"/>
                <w:rFonts w:eastAsia="Calibri"/>
              </w:rPr>
              <w:t>- Các tỉnh uỷ, thành uỷ</w:t>
            </w:r>
            <w:r>
              <w:rPr>
                <w:rStyle w:val="BodyTextChar1"/>
                <w:rFonts w:eastAsia="Calibri"/>
                <w:lang w:val="en-US"/>
              </w:rPr>
              <w:t>,</w:t>
            </w:r>
          </w:p>
          <w:p w:rsidR="00797BC5" w:rsidRDefault="00797BC5">
            <w:pPr>
              <w:pStyle w:val="BodyText"/>
              <w:spacing w:after="0" w:line="240" w:lineRule="auto"/>
              <w:jc w:val="left"/>
              <w:rPr>
                <w:rStyle w:val="BodyTextChar1"/>
                <w:rFonts w:eastAsia="Calibri"/>
                <w:lang w:val="en-US"/>
              </w:rPr>
            </w:pPr>
            <w:r>
              <w:rPr>
                <w:rStyle w:val="BodyTextChar1"/>
                <w:rFonts w:eastAsia="Calibri"/>
              </w:rPr>
              <w:t xml:space="preserve">- Các ban đảng, ban cán sự đảng, </w:t>
            </w:r>
          </w:p>
          <w:p w:rsidR="00797BC5" w:rsidRDefault="00797BC5">
            <w:pPr>
              <w:pStyle w:val="BodyText"/>
              <w:spacing w:after="0" w:line="240" w:lineRule="auto"/>
              <w:ind w:left="142"/>
              <w:jc w:val="left"/>
              <w:rPr>
                <w:rStyle w:val="BodyTextChar1"/>
                <w:rFonts w:eastAsia="Calibri"/>
              </w:rPr>
            </w:pPr>
            <w:r>
              <w:rPr>
                <w:rStyle w:val="BodyTextChar1"/>
                <w:rFonts w:eastAsia="Calibri"/>
              </w:rPr>
              <w:t xml:space="preserve">đảng đoàn, đảng uỷ trực thuộc Trung ương, </w:t>
            </w:r>
          </w:p>
          <w:p w:rsidR="00797BC5" w:rsidRDefault="00797BC5">
            <w:pPr>
              <w:pStyle w:val="BodyText"/>
              <w:spacing w:after="0" w:line="240" w:lineRule="auto"/>
              <w:jc w:val="left"/>
              <w:rPr>
                <w:rStyle w:val="BodyTextChar1"/>
                <w:rFonts w:eastAsia="Calibri"/>
              </w:rPr>
            </w:pPr>
            <w:r>
              <w:rPr>
                <w:rStyle w:val="BodyTextChar1"/>
                <w:rFonts w:eastAsia="Calibri"/>
              </w:rPr>
              <w:t xml:space="preserve">- Các đảng uỷ đơn vị sự nghiệp Trung ương, </w:t>
            </w:r>
          </w:p>
          <w:p w:rsidR="00797BC5" w:rsidRDefault="00797BC5">
            <w:pPr>
              <w:pStyle w:val="BodyText"/>
              <w:spacing w:after="0" w:line="240" w:lineRule="auto"/>
              <w:jc w:val="left"/>
              <w:rPr>
                <w:rStyle w:val="BodyTextChar1"/>
                <w:rFonts w:eastAsia="Calibri"/>
                <w:lang w:val="en-US"/>
              </w:rPr>
            </w:pPr>
            <w:r>
              <w:rPr>
                <w:rStyle w:val="BodyTextChar1"/>
                <w:rFonts w:eastAsia="Calibri"/>
              </w:rPr>
              <w:t xml:space="preserve">- Các đồng chí Uỷ viên </w:t>
            </w:r>
          </w:p>
          <w:p w:rsidR="00797BC5" w:rsidRDefault="00797BC5">
            <w:pPr>
              <w:pStyle w:val="BodyText"/>
              <w:spacing w:after="0" w:line="240" w:lineRule="auto"/>
              <w:ind w:left="142"/>
              <w:jc w:val="left"/>
              <w:rPr>
                <w:rStyle w:val="BodyTextChar1"/>
                <w:rFonts w:eastAsia="Calibri"/>
                <w:lang w:val="en-US"/>
              </w:rPr>
            </w:pPr>
            <w:r>
              <w:rPr>
                <w:rStyle w:val="BodyTextChar1"/>
                <w:rFonts w:eastAsia="Calibri"/>
                <w:lang w:val="en-US"/>
              </w:rPr>
              <w:t>Ban Chấp hành Trung ương,</w:t>
            </w:r>
          </w:p>
          <w:p w:rsidR="00797BC5" w:rsidRDefault="00797BC5">
            <w:pPr>
              <w:pStyle w:val="BodyText"/>
              <w:spacing w:after="0" w:line="240" w:lineRule="auto"/>
              <w:jc w:val="left"/>
              <w:rPr>
                <w:rStyle w:val="BodyTextChar1"/>
                <w:rFonts w:eastAsia="Calibri"/>
                <w:lang w:val="en-US"/>
              </w:rPr>
            </w:pPr>
            <w:r>
              <w:rPr>
                <w:rStyle w:val="BodyTextChar1"/>
                <w:rFonts w:eastAsia="Calibri"/>
                <w:lang w:val="en-US"/>
              </w:rPr>
              <w:t xml:space="preserve">- Các đồng chí thành viên Ban Chỉ đạo Trung ương </w:t>
            </w:r>
          </w:p>
          <w:p w:rsidR="00797BC5" w:rsidRDefault="00797BC5">
            <w:pPr>
              <w:pStyle w:val="BodyText"/>
              <w:spacing w:after="0" w:line="240" w:lineRule="auto"/>
              <w:ind w:left="142"/>
              <w:jc w:val="left"/>
              <w:rPr>
                <w:rStyle w:val="BodyTextChar1"/>
                <w:rFonts w:eastAsia="Calibri"/>
                <w:lang w:val="en-US"/>
              </w:rPr>
            </w:pPr>
            <w:r>
              <w:rPr>
                <w:rStyle w:val="BodyTextChar1"/>
                <w:rFonts w:eastAsia="Calibri"/>
                <w:lang w:val="en-US"/>
              </w:rPr>
              <w:t>về phòng, chống tham nhũng,</w:t>
            </w:r>
          </w:p>
          <w:p w:rsidR="00797BC5" w:rsidRDefault="00797BC5">
            <w:r>
              <w:rPr>
                <w:rStyle w:val="BodyTextChar1"/>
                <w:rFonts w:eastAsia="Calibri"/>
              </w:rPr>
              <w:t>- Lưu Văn phòng Trung ương Đảng.</w:t>
            </w:r>
            <w:r>
              <w:t xml:space="preserve"> </w:t>
            </w:r>
          </w:p>
        </w:tc>
        <w:tc>
          <w:tcPr>
            <w:tcW w:w="2279" w:type="pct"/>
          </w:tcPr>
          <w:p w:rsidR="00797BC5" w:rsidRDefault="00797BC5">
            <w:pPr>
              <w:jc w:val="center"/>
              <w:rPr>
                <w:b/>
                <w:spacing w:val="-4"/>
                <w:sz w:val="28"/>
                <w:szCs w:val="28"/>
              </w:rPr>
            </w:pPr>
            <w:r>
              <w:rPr>
                <w:b/>
                <w:spacing w:val="-4"/>
                <w:sz w:val="28"/>
                <w:szCs w:val="28"/>
              </w:rPr>
              <w:t>T/M BAN BÍ THƯ</w:t>
            </w:r>
          </w:p>
          <w:p w:rsidR="00797BC5" w:rsidRDefault="00797BC5">
            <w:pPr>
              <w:jc w:val="center"/>
              <w:rPr>
                <w:b/>
                <w:sz w:val="28"/>
              </w:rPr>
            </w:pPr>
            <w:r>
              <w:rPr>
                <w:noProof/>
                <w:lang w:val="en-US" w:eastAsia="en-US"/>
              </w:rPr>
              <mc:AlternateContent>
                <mc:Choice Requires="wps">
                  <w:drawing>
                    <wp:anchor distT="0" distB="0" distL="114300" distR="114300" simplePos="0" relativeHeight="251658240" behindDoc="1" locked="0" layoutInCell="1" allowOverlap="1">
                      <wp:simplePos x="0" y="0"/>
                      <wp:positionH relativeFrom="column">
                        <wp:posOffset>997585</wp:posOffset>
                      </wp:positionH>
                      <wp:positionV relativeFrom="paragraph">
                        <wp:posOffset>6985</wp:posOffset>
                      </wp:positionV>
                      <wp:extent cx="1422400" cy="228600"/>
                      <wp:effectExtent l="0" t="0"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D2E39" id="Rectangle 1" o:spid="_x0000_s1026" style="position:absolute;margin-left:78.55pt;margin-top:.55pt;width:11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" stroked="f"/>
                  </w:pict>
                </mc:Fallback>
              </mc:AlternateContent>
            </w:r>
          </w:p>
          <w:p w:rsidR="00797BC5" w:rsidRDefault="00797BC5">
            <w:pPr>
              <w:jc w:val="center"/>
              <w:rPr>
                <w:b/>
                <w:sz w:val="28"/>
              </w:rPr>
            </w:pPr>
          </w:p>
          <w:p w:rsidR="00797BC5" w:rsidRDefault="00797BC5">
            <w:pPr>
              <w:jc w:val="center"/>
              <w:rPr>
                <w:b/>
                <w:sz w:val="28"/>
              </w:rPr>
            </w:pPr>
          </w:p>
          <w:p w:rsidR="00797BC5" w:rsidRPr="006B44BE" w:rsidRDefault="006B44BE">
            <w:pPr>
              <w:jc w:val="center"/>
              <w:rPr>
                <w:b/>
                <w:i/>
                <w:sz w:val="34"/>
                <w:lang w:val="en-US"/>
              </w:rPr>
            </w:pPr>
            <w:r>
              <w:rPr>
                <w:b/>
                <w:i/>
                <w:sz w:val="34"/>
                <w:lang w:val="en-US"/>
              </w:rPr>
              <w:t>(đã ký)</w:t>
            </w:r>
            <w:bookmarkStart w:id="1" w:name="_GoBack"/>
            <w:bookmarkEnd w:id="1"/>
          </w:p>
          <w:p w:rsidR="00797BC5" w:rsidRDefault="00797BC5">
            <w:pPr>
              <w:jc w:val="center"/>
              <w:rPr>
                <w:b/>
                <w:sz w:val="28"/>
              </w:rPr>
            </w:pPr>
          </w:p>
          <w:p w:rsidR="00797BC5" w:rsidRDefault="00797BC5">
            <w:pPr>
              <w:jc w:val="center"/>
              <w:rPr>
                <w:b/>
                <w:sz w:val="28"/>
              </w:rPr>
            </w:pPr>
          </w:p>
          <w:p w:rsidR="00797BC5" w:rsidRDefault="00797BC5">
            <w:pPr>
              <w:jc w:val="center"/>
              <w:rPr>
                <w:b/>
                <w:sz w:val="28"/>
              </w:rPr>
            </w:pPr>
          </w:p>
          <w:p w:rsidR="00797BC5" w:rsidRDefault="00797BC5">
            <w:pPr>
              <w:jc w:val="center"/>
              <w:rPr>
                <w:b/>
                <w:sz w:val="28"/>
                <w:lang w:val="en-US"/>
              </w:rPr>
            </w:pPr>
            <w:r>
              <w:rPr>
                <w:b/>
                <w:sz w:val="28"/>
                <w:lang w:val="en-US"/>
              </w:rPr>
              <w:t>Võ Văn Thưởng</w:t>
            </w:r>
          </w:p>
        </w:tc>
      </w:tr>
    </w:tbl>
    <w:p w:rsidR="00797BC5" w:rsidRDefault="00797BC5" w:rsidP="00797BC5">
      <w:pPr>
        <w:widowControl/>
        <w:tabs>
          <w:tab w:val="left" w:pos="1090"/>
        </w:tabs>
        <w:spacing w:before="240" w:line="420" w:lineRule="exact"/>
        <w:ind w:firstLine="720"/>
        <w:jc w:val="both"/>
      </w:pPr>
    </w:p>
    <w:p w:rsidR="00FE4454" w:rsidRDefault="00FE4454"/>
    <w:sectPr w:rsidR="00FE4454" w:rsidSect="00994497">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BC5"/>
    <w:rsid w:val="006B44BE"/>
    <w:rsid w:val="00797BC5"/>
    <w:rsid w:val="00994497"/>
    <w:rsid w:val="00FE4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FC337"/>
  <w15:chartTrackingRefBased/>
  <w15:docId w15:val="{6C543433-44B4-4C91-BF5C-36024F1D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BC5"/>
    <w:pPr>
      <w:widowControl w:val="0"/>
      <w:spacing w:after="0" w:line="240" w:lineRule="auto"/>
    </w:pPr>
    <w:rPr>
      <w:rFonts w:eastAsia="Times New Roman" w:cs="Times New Roman"/>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Char"/>
    <w:basedOn w:val="DefaultParagraphFont"/>
    <w:link w:val="BodyText"/>
    <w:uiPriority w:val="99"/>
    <w:semiHidden/>
    <w:locked/>
    <w:rsid w:val="00797BC5"/>
    <w:rPr>
      <w:rFonts w:eastAsia="Times New Roman" w:cs="Times New Roman"/>
      <w:sz w:val="30"/>
      <w:szCs w:val="30"/>
      <w:lang w:val="x-none" w:eastAsia="x-none"/>
    </w:rPr>
  </w:style>
  <w:style w:type="paragraph" w:styleId="BodyText">
    <w:name w:val="Body Text"/>
    <w:aliases w:val="Char Char"/>
    <w:basedOn w:val="Normal"/>
    <w:link w:val="BodyTextChar"/>
    <w:uiPriority w:val="99"/>
    <w:semiHidden/>
    <w:unhideWhenUsed/>
    <w:rsid w:val="00797BC5"/>
    <w:pPr>
      <w:widowControl/>
      <w:spacing w:after="200" w:line="276" w:lineRule="auto"/>
      <w:jc w:val="both"/>
    </w:pPr>
    <w:rPr>
      <w:color w:val="auto"/>
      <w:sz w:val="30"/>
      <w:szCs w:val="30"/>
      <w:lang w:val="x-none" w:eastAsia="x-none"/>
    </w:rPr>
  </w:style>
  <w:style w:type="character" w:customStyle="1" w:styleId="BodyTextChar1">
    <w:name w:val="Body Text Char1"/>
    <w:aliases w:val="Char Char Char1"/>
    <w:basedOn w:val="DefaultParagraphFont"/>
    <w:uiPriority w:val="99"/>
    <w:semiHidden/>
    <w:rsid w:val="00797BC5"/>
    <w:rPr>
      <w:rFonts w:eastAsia="Times New Roman" w:cs="Times New Roman"/>
      <w:color w:val="000000"/>
      <w:sz w:val="24"/>
      <w:szCs w:val="24"/>
      <w:lang w:val="vi-VN" w:eastAsia="vi-VN"/>
    </w:rPr>
  </w:style>
  <w:style w:type="character" w:customStyle="1" w:styleId="Heading1">
    <w:name w:val="Heading #1_"/>
    <w:link w:val="Heading10"/>
    <w:uiPriority w:val="99"/>
    <w:locked/>
    <w:rsid w:val="00797BC5"/>
    <w:rPr>
      <w:b/>
      <w:bCs/>
      <w:szCs w:val="28"/>
      <w:shd w:val="clear" w:color="auto" w:fill="FFFFFF"/>
    </w:rPr>
  </w:style>
  <w:style w:type="paragraph" w:customStyle="1" w:styleId="Heading10">
    <w:name w:val="Heading #1"/>
    <w:basedOn w:val="Normal"/>
    <w:link w:val="Heading1"/>
    <w:uiPriority w:val="99"/>
    <w:rsid w:val="00797BC5"/>
    <w:pPr>
      <w:widowControl/>
      <w:shd w:val="clear" w:color="auto" w:fill="FFFFFF"/>
      <w:spacing w:after="120" w:line="0" w:lineRule="atLeast"/>
      <w:outlineLvl w:val="0"/>
    </w:pPr>
    <w:rPr>
      <w:rFonts w:eastAsiaTheme="minorHAnsi" w:cstheme="minorBidi"/>
      <w:b/>
      <w:bCs/>
      <w:color w:val="auto"/>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62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1218</Words>
  <Characters>6948</Characters>
  <Application>Microsoft Office Word</Application>
  <DocSecurity>0</DocSecurity>
  <Lines>57</Lines>
  <Paragraphs>16</Paragraphs>
  <ScaleCrop>false</ScaleCrop>
  <Company>HP</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VINHTIEN</dc:creator>
  <cp:keywords/>
  <dc:description/>
  <cp:lastModifiedBy>VINHTIEN</cp:lastModifiedBy>
  <cp:revision>3</cp:revision>
  <dcterms:created xsi:type="dcterms:W3CDTF">2021-07-09T02:16:00Z</dcterms:created>
  <dcterms:modified xsi:type="dcterms:W3CDTF">2021-08-16T02:37:00Z</dcterms:modified>
</cp:coreProperties>
</file>